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86C1A">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Pr>
          <w:rFonts w:ascii="Arial" w:hAnsi="Arial" w:cs="Arial"/>
          <w:b/>
          <w:bCs/>
          <w:sz w:val="24"/>
          <w:szCs w:val="24"/>
          <w:lang w:val="en-US" w:eastAsia="ja-JP"/>
        </w:rPr>
        <w:t>3GPP TSG-RAN WG4 Meeting # 1</w:t>
      </w:r>
      <w:r>
        <w:rPr>
          <w:rFonts w:ascii="Arial" w:hAnsi="Arial" w:cs="Arial"/>
          <w:b/>
          <w:sz w:val="24"/>
          <w:szCs w:val="24"/>
          <w:lang w:val="en-US" w:eastAsia="ja-JP"/>
        </w:rPr>
        <w:t>13</w:t>
      </w:r>
      <w:r>
        <w:rPr>
          <w:rFonts w:ascii="Arial" w:hAnsi="Arial" w:cs="Arial"/>
          <w:b/>
          <w:bCs/>
          <w:sz w:val="24"/>
          <w:szCs w:val="24"/>
          <w:lang w:val="en-US" w:eastAsia="ja-JP"/>
        </w:rPr>
        <w:t xml:space="preserve"> </w:t>
      </w:r>
      <w:r>
        <w:rPr>
          <w:lang w:val="en-US"/>
        </w:rPr>
        <w:tab/>
      </w:r>
      <w:r>
        <w:rPr>
          <w:rFonts w:ascii="Arial" w:hAnsi="Arial" w:cs="Arial"/>
          <w:b/>
          <w:bCs/>
          <w:sz w:val="24"/>
          <w:szCs w:val="24"/>
          <w:lang w:val="en-US" w:eastAsia="ja-JP"/>
        </w:rPr>
        <w:t xml:space="preserve">    R4-2</w:t>
      </w:r>
      <w:r>
        <w:rPr>
          <w:rFonts w:ascii="Arial" w:hAnsi="Arial" w:cs="Arial"/>
          <w:b/>
          <w:sz w:val="24"/>
          <w:szCs w:val="24"/>
          <w:lang w:val="en-US" w:eastAsia="ja-JP"/>
        </w:rPr>
        <w:t>4</w:t>
      </w:r>
      <w:r>
        <w:rPr>
          <w:rFonts w:ascii="Arial" w:hAnsi="Arial" w:cs="Arial"/>
          <w:b/>
          <w:bCs/>
          <w:sz w:val="24"/>
          <w:szCs w:val="24"/>
          <w:lang w:val="en-US" w:eastAsia="ja-JP"/>
        </w:rPr>
        <w:t>1</w:t>
      </w:r>
      <w:r>
        <w:rPr>
          <w:rFonts w:hint="default" w:ascii="Arial" w:hAnsi="Arial" w:cs="Arial"/>
          <w:b/>
          <w:bCs/>
          <w:sz w:val="24"/>
          <w:szCs w:val="24"/>
          <w:lang w:val="sv-SE" w:eastAsia="ja-JP"/>
        </w:rPr>
        <w:t>9363</w:t>
      </w:r>
    </w:p>
    <w:p w14:paraId="45F86C1B">
      <w:pPr>
        <w:widowControl w:val="0"/>
        <w:tabs>
          <w:tab w:val="right" w:pos="9356"/>
          <w:tab w:val="right" w:pos="10206"/>
        </w:tabs>
        <w:overflowPunct w:val="0"/>
        <w:autoSpaceDE w:val="0"/>
        <w:autoSpaceDN w:val="0"/>
        <w:adjustRightInd w:val="0"/>
        <w:spacing w:after="0"/>
        <w:textAlignment w:val="baseline"/>
        <w:rPr>
          <w:rFonts w:ascii="Arial" w:hAnsi="Arial" w:cs="Arial"/>
          <w:b/>
          <w:sz w:val="24"/>
          <w:szCs w:val="24"/>
          <w:lang w:val="en-US" w:eastAsia="ja-JP"/>
        </w:rPr>
      </w:pPr>
      <w:r>
        <w:rPr>
          <w:rFonts w:ascii="Arial" w:hAnsi="Arial" w:cs="Arial"/>
          <w:b/>
          <w:sz w:val="24"/>
          <w:szCs w:val="24"/>
          <w:lang w:val="en-US" w:eastAsia="ja-JP"/>
        </w:rPr>
        <w:t>Orlando, US,</w:t>
      </w:r>
      <w:r>
        <w:rPr>
          <w:rFonts w:ascii="Arial" w:hAnsi="Arial" w:cs="Arial"/>
          <w:b/>
          <w:bCs/>
          <w:sz w:val="24"/>
          <w:szCs w:val="24"/>
          <w:lang w:val="en-US" w:eastAsia="ja-JP"/>
        </w:rPr>
        <w:t xml:space="preserve"> 18 </w:t>
      </w:r>
      <w:r>
        <w:rPr>
          <w:rFonts w:ascii="Arial" w:hAnsi="Arial" w:cs="Arial"/>
          <w:b/>
          <w:bCs/>
          <w:sz w:val="24"/>
          <w:szCs w:val="24"/>
          <w:vertAlign w:val="superscript"/>
          <w:lang w:val="en-US" w:eastAsia="ja-JP"/>
        </w:rPr>
        <w:t xml:space="preserve"> </w:t>
      </w:r>
      <w:r>
        <w:rPr>
          <w:rFonts w:ascii="Arial" w:hAnsi="Arial" w:cs="Arial"/>
          <w:b/>
          <w:bCs/>
          <w:sz w:val="24"/>
          <w:szCs w:val="24"/>
          <w:lang w:val="en-US" w:eastAsia="ja-JP"/>
        </w:rPr>
        <w:t xml:space="preserve">– </w:t>
      </w:r>
      <w:r>
        <w:rPr>
          <w:rFonts w:ascii="Arial" w:hAnsi="Arial" w:cs="Arial"/>
          <w:b/>
          <w:sz w:val="24"/>
          <w:szCs w:val="24"/>
          <w:lang w:val="en-US" w:eastAsia="ja-JP"/>
        </w:rPr>
        <w:t xml:space="preserve">22 November </w:t>
      </w:r>
      <w:r>
        <w:rPr>
          <w:rFonts w:ascii="Arial" w:hAnsi="Arial" w:cs="Arial"/>
          <w:b/>
          <w:bCs/>
          <w:sz w:val="24"/>
          <w:szCs w:val="24"/>
          <w:lang w:val="en-US" w:eastAsia="ja-JP"/>
        </w:rPr>
        <w:t>202</w:t>
      </w:r>
      <w:r>
        <w:rPr>
          <w:rFonts w:ascii="Arial" w:hAnsi="Arial" w:cs="Arial"/>
          <w:b/>
          <w:sz w:val="24"/>
          <w:szCs w:val="24"/>
          <w:lang w:val="en-US" w:eastAsia="ja-JP"/>
        </w:rPr>
        <w:t>4</w:t>
      </w:r>
    </w:p>
    <w:p w14:paraId="45F86C1C">
      <w:pPr>
        <w:widowControl w:val="0"/>
        <w:tabs>
          <w:tab w:val="right" w:pos="9356"/>
          <w:tab w:val="right" w:pos="10206"/>
        </w:tabs>
        <w:overflowPunct w:val="0"/>
        <w:autoSpaceDE w:val="0"/>
        <w:autoSpaceDN w:val="0"/>
        <w:adjustRightInd w:val="0"/>
        <w:spacing w:after="0"/>
        <w:textAlignment w:val="baseline"/>
        <w:rPr>
          <w:rFonts w:ascii="Arial" w:hAnsi="Arial" w:cs="Arial"/>
          <w:b/>
          <w:sz w:val="24"/>
          <w:highlight w:val="yellow"/>
          <w:lang w:val="en-US" w:eastAsia="ja-JP"/>
        </w:rPr>
      </w:pPr>
    </w:p>
    <w:p w14:paraId="45F86C1D">
      <w:pPr>
        <w:tabs>
          <w:tab w:val="left" w:pos="1985"/>
        </w:tabs>
        <w:spacing w:after="120"/>
        <w:rPr>
          <w:rFonts w:ascii="Arial" w:hAnsi="Arial" w:eastAsia="MS Mincho" w:cs="Arial"/>
          <w:b/>
          <w:bCs/>
          <w:sz w:val="24"/>
          <w:highlight w:val="yellow"/>
          <w:lang w:val="en-US"/>
        </w:rPr>
      </w:pPr>
    </w:p>
    <w:p w14:paraId="45F86C1E">
      <w:pPr>
        <w:tabs>
          <w:tab w:val="left" w:pos="1985"/>
        </w:tabs>
        <w:spacing w:after="120"/>
        <w:rPr>
          <w:rFonts w:ascii="Arial" w:hAnsi="Arial" w:eastAsia="MS Mincho" w:cs="Arial"/>
          <w:b/>
          <w:sz w:val="24"/>
          <w:lang w:val="en-US"/>
        </w:rPr>
      </w:pPr>
      <w:r>
        <w:rPr>
          <w:rFonts w:ascii="Arial" w:hAnsi="Arial" w:eastAsia="MS Mincho" w:cs="Arial"/>
          <w:b/>
          <w:bCs/>
          <w:sz w:val="24"/>
          <w:lang w:val="en-US"/>
        </w:rPr>
        <w:t>Agenda Item:</w:t>
      </w:r>
      <w:r>
        <w:rPr>
          <w:rFonts w:ascii="Arial" w:hAnsi="Arial" w:eastAsia="MS Mincho" w:cs="Arial"/>
          <w:b/>
          <w:bCs/>
          <w:sz w:val="24"/>
          <w:lang w:val="en-US"/>
        </w:rPr>
        <w:tab/>
      </w:r>
      <w:r>
        <w:rPr>
          <w:rFonts w:ascii="Arial" w:hAnsi="Arial" w:eastAsia="MS Mincho" w:cs="Arial"/>
          <w:b/>
          <w:bCs/>
          <w:sz w:val="24"/>
          <w:lang w:val="en-US"/>
        </w:rPr>
        <w:t>7.18.2</w:t>
      </w:r>
    </w:p>
    <w:p w14:paraId="45F86C1F">
      <w:pPr>
        <w:tabs>
          <w:tab w:val="left" w:pos="1985"/>
        </w:tabs>
        <w:spacing w:after="120"/>
        <w:rPr>
          <w:rFonts w:ascii="Arial" w:hAnsi="Arial" w:eastAsia="MS Mincho" w:cs="Arial"/>
          <w:b/>
          <w:bCs/>
          <w:sz w:val="24"/>
          <w:lang w:val="en-US"/>
        </w:rPr>
      </w:pPr>
      <w:r>
        <w:rPr>
          <w:rFonts w:ascii="Arial" w:hAnsi="Arial" w:eastAsia="MS Mincho" w:cs="Arial"/>
          <w:b/>
          <w:bCs/>
          <w:sz w:val="24"/>
          <w:lang w:val="en-US"/>
        </w:rPr>
        <w:t xml:space="preserve">Source: </w:t>
      </w:r>
      <w:r>
        <w:rPr>
          <w:rFonts w:ascii="Arial" w:hAnsi="Arial" w:eastAsia="MS Mincho" w:cs="Arial"/>
          <w:b/>
          <w:bCs/>
          <w:sz w:val="24"/>
          <w:lang w:val="en-US"/>
        </w:rPr>
        <w:tab/>
      </w:r>
      <w:r>
        <w:rPr>
          <w:rFonts w:ascii="Arial" w:hAnsi="Arial" w:eastAsia="MS Mincho" w:cs="Arial"/>
          <w:b/>
          <w:bCs/>
          <w:sz w:val="24"/>
          <w:lang w:val="en-US"/>
        </w:rPr>
        <w:t>Ericsson</w:t>
      </w:r>
    </w:p>
    <w:p w14:paraId="45F86C20">
      <w:pPr>
        <w:tabs>
          <w:tab w:val="left" w:pos="1985"/>
        </w:tabs>
        <w:spacing w:after="120"/>
        <w:ind w:left="1980" w:hanging="1980"/>
        <w:rPr>
          <w:rFonts w:ascii="Arial" w:hAnsi="Arial" w:eastAsia="MS Mincho" w:cs="Arial"/>
          <w:b/>
          <w:sz w:val="24"/>
          <w:szCs w:val="24"/>
          <w:lang w:val="en-US"/>
        </w:rPr>
      </w:pPr>
      <w:r>
        <w:rPr>
          <w:rFonts w:ascii="Arial" w:hAnsi="Arial" w:eastAsia="MS Mincho" w:cs="Arial"/>
          <w:b/>
          <w:bCs/>
          <w:sz w:val="24"/>
          <w:szCs w:val="24"/>
          <w:lang w:val="en-US"/>
        </w:rPr>
        <w:t>Title:</w:t>
      </w:r>
      <w:r>
        <w:rPr>
          <w:lang w:val="en-US"/>
        </w:rPr>
        <w:tab/>
      </w:r>
      <w:r>
        <w:rPr>
          <w:rFonts w:ascii="Arial" w:hAnsi="Arial" w:eastAsia="MS Mincho" w:cs="Arial"/>
          <w:b/>
          <w:sz w:val="24"/>
          <w:szCs w:val="24"/>
          <w:lang w:val="en-US"/>
        </w:rPr>
        <w:t>On requirements for</w:t>
      </w:r>
      <w:r>
        <w:rPr>
          <w:lang w:val="en-US"/>
        </w:rPr>
        <w:t xml:space="preserve"> </w:t>
      </w:r>
      <w:r>
        <w:rPr>
          <w:rFonts w:ascii="Arial" w:hAnsi="Arial" w:eastAsia="MS Mincho" w:cs="Arial"/>
          <w:b/>
          <w:sz w:val="24"/>
          <w:szCs w:val="24"/>
          <w:lang w:val="en-US"/>
        </w:rPr>
        <w:t>AI/ML based mobility</w:t>
      </w:r>
    </w:p>
    <w:p w14:paraId="45F86C21">
      <w:pPr>
        <w:tabs>
          <w:tab w:val="left" w:pos="1985"/>
        </w:tabs>
        <w:spacing w:after="120"/>
        <w:rPr>
          <w:rFonts w:ascii="Arial" w:hAnsi="Arial" w:eastAsia="MS Mincho" w:cs="Arial"/>
          <w:b/>
          <w:bCs/>
          <w:sz w:val="24"/>
          <w:lang w:val="en-US"/>
        </w:rPr>
      </w:pPr>
      <w:r>
        <w:rPr>
          <w:rFonts w:ascii="Arial" w:hAnsi="Arial" w:eastAsia="MS Mincho" w:cs="Arial"/>
          <w:b/>
          <w:bCs/>
          <w:sz w:val="24"/>
          <w:lang w:val="en-US"/>
        </w:rPr>
        <w:t>Document for:</w:t>
      </w:r>
      <w:r>
        <w:rPr>
          <w:rFonts w:ascii="Arial" w:hAnsi="Arial" w:eastAsia="MS Mincho" w:cs="Arial"/>
          <w:b/>
          <w:bCs/>
          <w:sz w:val="24"/>
          <w:lang w:val="en-US"/>
        </w:rPr>
        <w:tab/>
      </w:r>
      <w:r>
        <w:rPr>
          <w:rFonts w:ascii="Arial" w:hAnsi="Arial" w:eastAsia="MS Mincho" w:cs="Arial"/>
          <w:b/>
          <w:bCs/>
          <w:sz w:val="24"/>
          <w:lang w:val="en-US"/>
        </w:rPr>
        <w:t>Approval</w:t>
      </w:r>
    </w:p>
    <w:p w14:paraId="45F86C22">
      <w:pPr>
        <w:pStyle w:val="2"/>
        <w:tabs>
          <w:tab w:val="left" w:pos="432"/>
        </w:tabs>
        <w:ind w:left="431" w:right="72" w:hanging="431"/>
        <w:jc w:val="both"/>
        <w:rPr>
          <w:szCs w:val="36"/>
          <w:lang w:val="en-US"/>
        </w:rPr>
      </w:pPr>
      <w:r>
        <w:rPr>
          <w:szCs w:val="36"/>
          <w:lang w:val="en-US"/>
        </w:rPr>
        <w:t>Introductio</w:t>
      </w:r>
      <w:bookmarkStart w:id="0" w:name="OLE_LINK14"/>
      <w:bookmarkStart w:id="1" w:name="OLE_LINK13"/>
      <w:r>
        <w:rPr>
          <w:szCs w:val="36"/>
          <w:lang w:val="en-US"/>
        </w:rPr>
        <w:t>n</w:t>
      </w:r>
    </w:p>
    <w:p w14:paraId="45F86C23">
      <w:pPr>
        <w:jc w:val="both"/>
        <w:rPr>
          <w:szCs w:val="36"/>
          <w:lang w:val="en-US"/>
        </w:rPr>
      </w:pPr>
      <w:r>
        <w:rPr>
          <w:szCs w:val="36"/>
          <w:lang w:val="en-US"/>
        </w:rPr>
        <w:t>RAN4#112bis was the first meeting where discussions on impact on RAN4 requirements for AI/ML based mobility took place. The agreements reached and the items identified FFS are captured in the WF document [1]. In this contribution FFS items and the impact of different prediction types for L3-based mobility on RAN4 requirements are further discussed.</w:t>
      </w:r>
    </w:p>
    <w:p w14:paraId="24C31483">
      <w:pPr>
        <w:jc w:val="both"/>
        <w:rPr>
          <w:szCs w:val="36"/>
          <w:lang w:val="en-US" w:eastAsia="ja-JP"/>
        </w:rPr>
      </w:pPr>
    </w:p>
    <w:p w14:paraId="45F86C24">
      <w:pPr>
        <w:pStyle w:val="2"/>
        <w:rPr>
          <w:lang w:val="en-US"/>
        </w:rPr>
      </w:pPr>
      <w:r>
        <w:rPr>
          <w:lang w:val="en-US"/>
        </w:rPr>
        <w:t>Discussion</w:t>
      </w:r>
    </w:p>
    <w:p w14:paraId="45F86C25">
      <w:pPr>
        <w:pStyle w:val="3"/>
        <w:rPr>
          <w:lang w:val="en-US"/>
        </w:rPr>
      </w:pPr>
      <w:r>
        <w:rPr>
          <w:lang w:val="en-US"/>
        </w:rPr>
        <w:t>Cell level measurement prediction</w:t>
      </w:r>
    </w:p>
    <w:p w14:paraId="45F86C26">
      <w:pPr>
        <w:jc w:val="both"/>
        <w:rPr>
          <w:lang w:val="en-US"/>
        </w:rPr>
      </w:pPr>
      <w:r>
        <w:rPr>
          <w:lang w:val="en-US"/>
        </w:rPr>
        <w:t>In the last meeting, RAN4 discussed the prioritization of scenarios and sub-use cases for cell level RRM measurement prediction. On scenarios it was agreed to align RAN4 prioritization with the prioritization of scenarios in RAN2 and the following was concluded [1].</w:t>
      </w:r>
    </w:p>
    <w:p w14:paraId="45F86C27">
      <w:pPr>
        <w:snapToGrid w:val="0"/>
        <w:spacing w:after="120"/>
        <w:rPr>
          <w:rFonts w:ascii="Times New Roman Italic" w:hAnsi="Times New Roman Italic" w:cs="Times New Roman Italic"/>
          <w:i/>
          <w:iCs/>
          <w:sz w:val="21"/>
          <w:szCs w:val="21"/>
          <w:lang w:val="en-US" w:eastAsia="zh-CN"/>
        </w:rPr>
      </w:pPr>
      <w:r>
        <w:rPr>
          <w:rFonts w:ascii="Times New Roman Bold Italic" w:hAnsi="Times New Roman Bold Italic" w:cs="Times New Roman Bold Italic"/>
          <w:b/>
          <w:bCs/>
          <w:i/>
          <w:iCs/>
          <w:sz w:val="21"/>
          <w:szCs w:val="21"/>
          <w:u w:val="single"/>
          <w:lang w:val="en-US" w:eastAsia="zh-CN"/>
        </w:rPr>
        <w:t>Agreement (RAN4#112bis)</w:t>
      </w:r>
      <w:r>
        <w:rPr>
          <w:rFonts w:ascii="Times New Roman Italic" w:hAnsi="Times New Roman Italic" w:cs="Times New Roman Italic"/>
          <w:i/>
          <w:iCs/>
          <w:sz w:val="21"/>
          <w:szCs w:val="21"/>
          <w:lang w:val="en-US" w:eastAsia="zh-CN"/>
        </w:rPr>
        <w:t xml:space="preserve">: </w:t>
      </w:r>
    </w:p>
    <w:p w14:paraId="45F86C28">
      <w:pPr>
        <w:snapToGrid w:val="0"/>
        <w:spacing w:after="120"/>
        <w:rPr>
          <w:rFonts w:ascii="Times New Roman Italic" w:hAnsi="Times New Roman Italic" w:cs="Times New Roman Italic"/>
          <w:i/>
          <w:iCs/>
          <w:sz w:val="21"/>
          <w:szCs w:val="21"/>
          <w:lang w:val="en-US" w:eastAsia="zh-CN"/>
        </w:rPr>
      </w:pPr>
      <w:r>
        <w:rPr>
          <w:rFonts w:ascii="Times New Roman Italic" w:hAnsi="Times New Roman Italic" w:cs="Times New Roman Italic"/>
          <w:i/>
          <w:iCs/>
          <w:sz w:val="21"/>
          <w:szCs w:val="21"/>
          <w:lang w:val="en-US" w:eastAsia="zh-CN"/>
        </w:rPr>
        <w:t xml:space="preserve">RAN4 to start the discussion for scenario 2, 3, 4. Further clarification can be discussed for the scenarios. </w:t>
      </w:r>
    </w:p>
    <w:tbl>
      <w:tblPr>
        <w:tblStyle w:val="59"/>
        <w:tblW w:w="87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45F86C2E">
        <w:tc>
          <w:tcPr>
            <w:tcW w:w="1146" w:type="dxa"/>
            <w:tcBorders>
              <w:top w:val="single" w:color="auto" w:sz="4" w:space="0"/>
              <w:left w:val="single" w:color="auto" w:sz="4" w:space="0"/>
              <w:bottom w:val="single" w:color="auto" w:sz="4" w:space="0"/>
              <w:right w:val="single" w:color="auto" w:sz="4" w:space="0"/>
            </w:tcBorders>
          </w:tcPr>
          <w:p w14:paraId="45F86C29">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lang w:val="en-US" w:eastAsia="ko-KR"/>
              </w:rPr>
            </w:pPr>
            <w:r>
              <w:rPr>
                <w:rFonts w:ascii="Times New Roman Italic" w:hAnsi="Times New Roman Italic" w:eastAsia="Yu Mincho" w:cs="Times New Roman Italic"/>
                <w:i/>
                <w:iCs/>
                <w:sz w:val="21"/>
                <w:szCs w:val="21"/>
                <w:lang w:val="en-US" w:eastAsia="ko-KR"/>
              </w:rPr>
              <w:t>2</w:t>
            </w:r>
          </w:p>
        </w:tc>
        <w:tc>
          <w:tcPr>
            <w:tcW w:w="1278" w:type="dxa"/>
            <w:tcBorders>
              <w:top w:val="single" w:color="auto" w:sz="4" w:space="0"/>
              <w:left w:val="single" w:color="auto" w:sz="4" w:space="0"/>
              <w:bottom w:val="single" w:color="auto" w:sz="4" w:space="0"/>
              <w:right w:val="single" w:color="auto" w:sz="4" w:space="0"/>
            </w:tcBorders>
          </w:tcPr>
          <w:p w14:paraId="45F86C2A">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lang w:val="en-US" w:eastAsia="ko-KR"/>
              </w:rPr>
            </w:pPr>
            <w:r>
              <w:rPr>
                <w:rFonts w:ascii="Times New Roman Italic" w:hAnsi="Times New Roman Italic" w:eastAsia="Yu Mincho" w:cs="Times New Roman Italic"/>
                <w:i/>
                <w:iCs/>
                <w:sz w:val="21"/>
                <w:szCs w:val="21"/>
                <w:lang w:val="en-US" w:eastAsia="ko-KR"/>
              </w:rPr>
              <w:t>High</w:t>
            </w:r>
          </w:p>
        </w:tc>
        <w:tc>
          <w:tcPr>
            <w:tcW w:w="3769" w:type="dxa"/>
            <w:tcBorders>
              <w:top w:val="single" w:color="auto" w:sz="4" w:space="0"/>
              <w:left w:val="single" w:color="auto" w:sz="4" w:space="0"/>
              <w:bottom w:val="single" w:color="auto" w:sz="4" w:space="0"/>
              <w:right w:val="single" w:color="auto" w:sz="4" w:space="0"/>
            </w:tcBorders>
          </w:tcPr>
          <w:p w14:paraId="45F86C2B">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lang w:val="en-US" w:eastAsia="ko-KR"/>
              </w:rPr>
            </w:pPr>
            <w:r>
              <w:rPr>
                <w:rFonts w:ascii="Times New Roman Italic" w:hAnsi="Times New Roman Italic" w:eastAsia="Yu Mincho" w:cs="Times New Roman Italic"/>
                <w:i/>
                <w:iCs/>
                <w:sz w:val="21"/>
                <w:szCs w:val="21"/>
                <w:lang w:val="en-US" w:eastAsia="ko-KR"/>
              </w:rPr>
              <w:t>FR1 to FR1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45F86C2C">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lang w:val="en-US" w:eastAsia="ko-KR"/>
              </w:rPr>
            </w:pPr>
            <w:r>
              <w:rPr>
                <w:rFonts w:ascii="Times New Roman Italic" w:hAnsi="Times New Roman Italic" w:eastAsia="Yu Mincho" w:cs="Times New Roman Italic"/>
                <w:i/>
                <w:iCs/>
                <w:sz w:val="21"/>
                <w:szCs w:val="21"/>
                <w:lang w:val="en-US" w:eastAsia="ko-KR"/>
              </w:rPr>
              <w:t>1</w:t>
            </w:r>
            <w:r>
              <w:rPr>
                <w:rFonts w:ascii="Times New Roman Italic" w:hAnsi="Times New Roman Italic" w:eastAsia="Yu Mincho" w:cs="Times New Roman Italic"/>
                <w:i/>
                <w:iCs/>
                <w:sz w:val="21"/>
                <w:szCs w:val="21"/>
                <w:vertAlign w:val="superscript"/>
                <w:lang w:val="en-US" w:eastAsia="ko-KR"/>
              </w:rPr>
              <w:t>st</w:t>
            </w:r>
            <w:r>
              <w:rPr>
                <w:rFonts w:ascii="Times New Roman Italic" w:hAnsi="Times New Roman Italic" w:eastAsia="Yu Mincho" w:cs="Times New Roman Italic"/>
                <w:i/>
                <w:iCs/>
                <w:sz w:val="21"/>
                <w:szCs w:val="21"/>
                <w:lang w:val="en-US" w:eastAsia="ko-KR"/>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5F86C2D">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vertAlign w:val="superscript"/>
                <w:lang w:val="en-US" w:eastAsia="ko-KR"/>
              </w:rPr>
            </w:pPr>
            <w:r>
              <w:rPr>
                <w:rFonts w:ascii="Times New Roman Italic" w:hAnsi="Times New Roman Italic" w:eastAsia="Yu Mincho" w:cs="Times New Roman Italic"/>
                <w:i/>
                <w:iCs/>
                <w:sz w:val="21"/>
                <w:szCs w:val="21"/>
                <w:lang w:val="en-US" w:eastAsia="ko-KR"/>
              </w:rPr>
              <w:t>Intra-cell</w:t>
            </w:r>
          </w:p>
        </w:tc>
      </w:tr>
      <w:tr w14:paraId="45F86C34">
        <w:tc>
          <w:tcPr>
            <w:tcW w:w="1146" w:type="dxa"/>
            <w:tcBorders>
              <w:top w:val="single" w:color="auto" w:sz="4" w:space="0"/>
              <w:left w:val="single" w:color="auto" w:sz="4" w:space="0"/>
              <w:bottom w:val="single" w:color="auto" w:sz="4" w:space="0"/>
              <w:right w:val="single" w:color="auto" w:sz="4" w:space="0"/>
            </w:tcBorders>
          </w:tcPr>
          <w:p w14:paraId="45F86C2F">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lang w:val="en-US" w:eastAsia="ko-KR"/>
              </w:rPr>
            </w:pPr>
            <w:r>
              <w:rPr>
                <w:rFonts w:ascii="Times New Roman Italic" w:hAnsi="Times New Roman Italic" w:eastAsia="Yu Mincho" w:cs="Times New Roman Italic"/>
                <w:i/>
                <w:iCs/>
                <w:sz w:val="21"/>
                <w:szCs w:val="21"/>
                <w:lang w:val="en-US" w:eastAsia="ko-KR"/>
              </w:rPr>
              <w:t>3</w:t>
            </w:r>
          </w:p>
        </w:tc>
        <w:tc>
          <w:tcPr>
            <w:tcW w:w="1278" w:type="dxa"/>
            <w:tcBorders>
              <w:top w:val="single" w:color="auto" w:sz="4" w:space="0"/>
              <w:left w:val="single" w:color="auto" w:sz="4" w:space="0"/>
              <w:bottom w:val="single" w:color="auto" w:sz="4" w:space="0"/>
              <w:right w:val="single" w:color="auto" w:sz="4" w:space="0"/>
            </w:tcBorders>
          </w:tcPr>
          <w:p w14:paraId="45F86C30">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lang w:val="en-US" w:eastAsia="ko-KR"/>
              </w:rPr>
            </w:pPr>
            <w:r>
              <w:rPr>
                <w:rFonts w:ascii="Times New Roman Italic" w:hAnsi="Times New Roman Italic" w:eastAsia="Yu Mincho" w:cs="Times New Roman Italic"/>
                <w:i/>
                <w:iCs/>
                <w:sz w:val="21"/>
                <w:szCs w:val="21"/>
                <w:lang w:val="en-US" w:eastAsia="ko-KR"/>
              </w:rPr>
              <w:t>High</w:t>
            </w:r>
          </w:p>
        </w:tc>
        <w:tc>
          <w:tcPr>
            <w:tcW w:w="3769" w:type="dxa"/>
            <w:tcBorders>
              <w:top w:val="single" w:color="auto" w:sz="4" w:space="0"/>
              <w:left w:val="single" w:color="auto" w:sz="4" w:space="0"/>
              <w:bottom w:val="single" w:color="auto" w:sz="4" w:space="0"/>
              <w:right w:val="single" w:color="auto" w:sz="4" w:space="0"/>
            </w:tcBorders>
          </w:tcPr>
          <w:p w14:paraId="45F86C31">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lang w:val="en-US" w:eastAsia="ko-KR"/>
              </w:rPr>
            </w:pPr>
            <w:r>
              <w:rPr>
                <w:rFonts w:ascii="Times New Roman Italic" w:hAnsi="Times New Roman Italic" w:eastAsia="Yu Mincho" w:cs="Times New Roman Italic"/>
                <w:i/>
                <w:iCs/>
                <w:sz w:val="21"/>
                <w:szCs w:val="21"/>
                <w:lang w:val="en-US" w:eastAsia="ko-KR"/>
              </w:rPr>
              <w:t>FR1 to FR1 inter-frequency (frequency domain)</w:t>
            </w:r>
          </w:p>
        </w:tc>
        <w:tc>
          <w:tcPr>
            <w:tcW w:w="1262" w:type="dxa"/>
            <w:tcBorders>
              <w:top w:val="single" w:color="auto" w:sz="4" w:space="0"/>
              <w:left w:val="single" w:color="auto" w:sz="4" w:space="0"/>
              <w:bottom w:val="single" w:color="auto" w:sz="4" w:space="0"/>
              <w:right w:val="single" w:color="auto" w:sz="4" w:space="0"/>
            </w:tcBorders>
          </w:tcPr>
          <w:p w14:paraId="45F86C32">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lang w:val="en-US" w:eastAsia="ko-KR"/>
              </w:rPr>
            </w:pPr>
            <w:r>
              <w:rPr>
                <w:rFonts w:ascii="Times New Roman Italic" w:hAnsi="Times New Roman Italic" w:eastAsia="Yu Mincho" w:cs="Times New Roman Italic"/>
                <w:i/>
                <w:iCs/>
                <w:sz w:val="21"/>
                <w:szCs w:val="21"/>
                <w:lang w:val="en-US" w:eastAsia="ko-KR"/>
              </w:rPr>
              <w:t>1</w:t>
            </w:r>
            <w:r>
              <w:rPr>
                <w:rFonts w:ascii="Times New Roman Italic" w:hAnsi="Times New Roman Italic" w:eastAsia="Yu Mincho" w:cs="Times New Roman Italic"/>
                <w:i/>
                <w:iCs/>
                <w:sz w:val="21"/>
                <w:szCs w:val="21"/>
                <w:vertAlign w:val="superscript"/>
                <w:lang w:val="en-US" w:eastAsia="ko-KR"/>
              </w:rPr>
              <w:t>st</w:t>
            </w:r>
            <w:r>
              <w:rPr>
                <w:rFonts w:ascii="Times New Roman Italic" w:hAnsi="Times New Roman Italic" w:eastAsia="Yu Mincho" w:cs="Times New Roman Italic"/>
                <w:i/>
                <w:iCs/>
                <w:sz w:val="21"/>
                <w:szCs w:val="21"/>
                <w:lang w:val="en-US" w:eastAsia="ko-KR"/>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5F86C33">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lang w:val="en-US" w:eastAsia="ko-KR"/>
              </w:rPr>
            </w:pPr>
            <w:r>
              <w:rPr>
                <w:rFonts w:ascii="Times New Roman Italic" w:hAnsi="Times New Roman Italic" w:eastAsia="Yu Mincho" w:cs="Times New Roman Italic"/>
                <w:i/>
                <w:iCs/>
                <w:sz w:val="21"/>
                <w:szCs w:val="21"/>
                <w:lang w:val="en-US" w:eastAsia="ko-KR"/>
              </w:rPr>
              <w:t xml:space="preserve">Inter-cell </w:t>
            </w:r>
          </w:p>
        </w:tc>
      </w:tr>
      <w:tr w14:paraId="45F86C3A">
        <w:tc>
          <w:tcPr>
            <w:tcW w:w="1146" w:type="dxa"/>
            <w:tcBorders>
              <w:top w:val="single" w:color="auto" w:sz="4" w:space="0"/>
              <w:left w:val="single" w:color="auto" w:sz="4" w:space="0"/>
              <w:bottom w:val="single" w:color="auto" w:sz="4" w:space="0"/>
              <w:right w:val="single" w:color="auto" w:sz="4" w:space="0"/>
            </w:tcBorders>
          </w:tcPr>
          <w:p w14:paraId="45F86C35">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lang w:val="en-US" w:eastAsia="ko-KR"/>
              </w:rPr>
            </w:pPr>
            <w:r>
              <w:rPr>
                <w:rFonts w:ascii="Times New Roman Italic" w:hAnsi="Times New Roman Italic" w:eastAsia="Yu Mincho" w:cs="Times New Roman Italic"/>
                <w:i/>
                <w:iCs/>
                <w:sz w:val="21"/>
                <w:szCs w:val="21"/>
                <w:lang w:val="en-US" w:eastAsia="ko-KR"/>
              </w:rPr>
              <w:t>4</w:t>
            </w:r>
          </w:p>
        </w:tc>
        <w:tc>
          <w:tcPr>
            <w:tcW w:w="1278" w:type="dxa"/>
            <w:tcBorders>
              <w:top w:val="single" w:color="auto" w:sz="4" w:space="0"/>
              <w:left w:val="single" w:color="auto" w:sz="4" w:space="0"/>
              <w:bottom w:val="single" w:color="auto" w:sz="4" w:space="0"/>
              <w:right w:val="single" w:color="auto" w:sz="4" w:space="0"/>
            </w:tcBorders>
          </w:tcPr>
          <w:p w14:paraId="45F86C36">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lang w:val="en-US" w:eastAsia="ko-KR"/>
              </w:rPr>
            </w:pPr>
            <w:r>
              <w:rPr>
                <w:rFonts w:ascii="Times New Roman Italic" w:hAnsi="Times New Roman Italic" w:eastAsia="Yu Mincho" w:cs="Times New Roman Italic"/>
                <w:i/>
                <w:iCs/>
                <w:sz w:val="21"/>
                <w:szCs w:val="21"/>
                <w:lang w:val="en-US" w:eastAsia="ko-KR"/>
              </w:rPr>
              <w:t>High</w:t>
            </w:r>
          </w:p>
        </w:tc>
        <w:tc>
          <w:tcPr>
            <w:tcW w:w="3769" w:type="dxa"/>
            <w:tcBorders>
              <w:top w:val="single" w:color="auto" w:sz="4" w:space="0"/>
              <w:left w:val="single" w:color="auto" w:sz="4" w:space="0"/>
              <w:bottom w:val="single" w:color="auto" w:sz="4" w:space="0"/>
              <w:right w:val="single" w:color="auto" w:sz="4" w:space="0"/>
            </w:tcBorders>
          </w:tcPr>
          <w:p w14:paraId="45F86C37">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lang w:val="en-US" w:eastAsia="ko-KR"/>
              </w:rPr>
            </w:pPr>
            <w:r>
              <w:rPr>
                <w:rFonts w:ascii="Times New Roman Italic" w:hAnsi="Times New Roman Italic" w:eastAsia="Yu Mincho" w:cs="Times New Roman Italic"/>
                <w:i/>
                <w:iCs/>
                <w:sz w:val="21"/>
                <w:szCs w:val="21"/>
                <w:lang w:val="en-US" w:eastAsia="ko-KR"/>
              </w:rPr>
              <w:t>FR2 to FR2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45F86C38">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lang w:val="en-US" w:eastAsia="ko-KR"/>
              </w:rPr>
            </w:pPr>
            <w:r>
              <w:rPr>
                <w:rFonts w:ascii="Times New Roman Italic" w:hAnsi="Times New Roman Italic" w:eastAsia="Yu Mincho" w:cs="Times New Roman Italic"/>
                <w:i/>
                <w:iCs/>
                <w:sz w:val="21"/>
                <w:szCs w:val="21"/>
                <w:lang w:val="en-US" w:eastAsia="ko-KR"/>
              </w:rPr>
              <w:t>2</w:t>
            </w:r>
            <w:r>
              <w:rPr>
                <w:rFonts w:ascii="Times New Roman Italic" w:hAnsi="Times New Roman Italic" w:eastAsia="Yu Mincho" w:cs="Times New Roman Italic"/>
                <w:i/>
                <w:iCs/>
                <w:sz w:val="21"/>
                <w:szCs w:val="21"/>
                <w:vertAlign w:val="superscript"/>
                <w:lang w:val="en-US" w:eastAsia="ko-KR"/>
              </w:rPr>
              <w:t>nd</w:t>
            </w:r>
            <w:r>
              <w:rPr>
                <w:rFonts w:ascii="Times New Roman Italic" w:hAnsi="Times New Roman Italic" w:eastAsia="Yu Mincho" w:cs="Times New Roman Italic"/>
                <w:i/>
                <w:iCs/>
                <w:sz w:val="21"/>
                <w:szCs w:val="21"/>
                <w:lang w:val="en-US" w:eastAsia="ko-KR"/>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5F86C39">
            <w:pPr>
              <w:overflowPunct w:val="0"/>
              <w:autoSpaceDE w:val="0"/>
              <w:autoSpaceDN w:val="0"/>
              <w:adjustRightInd w:val="0"/>
              <w:snapToGrid w:val="0"/>
              <w:spacing w:after="120" w:line="256" w:lineRule="auto"/>
              <w:textAlignment w:val="baseline"/>
              <w:rPr>
                <w:rFonts w:ascii="Times New Roman Italic" w:hAnsi="Times New Roman Italic" w:eastAsia="Yu Mincho" w:cs="Times New Roman Italic"/>
                <w:i/>
                <w:iCs/>
                <w:sz w:val="21"/>
                <w:szCs w:val="21"/>
                <w:lang w:val="en-US" w:eastAsia="ko-KR"/>
              </w:rPr>
            </w:pPr>
            <w:r>
              <w:rPr>
                <w:rFonts w:ascii="Times New Roman Italic" w:hAnsi="Times New Roman Italic" w:eastAsia="Yu Mincho" w:cs="Times New Roman Italic"/>
                <w:i/>
                <w:iCs/>
                <w:sz w:val="21"/>
                <w:szCs w:val="21"/>
                <w:lang w:val="en-US" w:eastAsia="ko-KR"/>
              </w:rPr>
              <w:t>Intra-cell</w:t>
            </w:r>
          </w:p>
        </w:tc>
      </w:tr>
    </w:tbl>
    <w:p w14:paraId="45F86C3B">
      <w:pPr>
        <w:rPr>
          <w:lang w:val="en-US"/>
        </w:rPr>
      </w:pPr>
    </w:p>
    <w:p w14:paraId="45F86C3C">
      <w:pPr>
        <w:jc w:val="both"/>
        <w:rPr>
          <w:lang w:val="en-US"/>
        </w:rPr>
      </w:pPr>
      <w:r>
        <w:rPr>
          <w:lang w:val="en-US"/>
        </w:rPr>
        <w:t xml:space="preserve">RAN4 further discussed prioritization of sub-use cases and concluded by agreeing to follow the latest definition of the sub-use cases in RAN2. </w:t>
      </w:r>
    </w:p>
    <w:p w14:paraId="45F86C3D">
      <w:pPr>
        <w:snapToGrid w:val="0"/>
        <w:spacing w:after="120"/>
        <w:rPr>
          <w:rFonts w:ascii="Times New Roman Italic" w:hAnsi="Times New Roman Italic" w:cs="Times New Roman Italic"/>
          <w:i/>
          <w:iCs/>
          <w:sz w:val="21"/>
          <w:szCs w:val="21"/>
          <w:lang w:val="en-US" w:eastAsia="zh-CN"/>
        </w:rPr>
      </w:pPr>
      <w:r>
        <w:rPr>
          <w:rFonts w:ascii="Times New Roman Bold Italic" w:hAnsi="Times New Roman Bold Italic" w:cs="Times New Roman Bold Italic"/>
          <w:b/>
          <w:bCs/>
          <w:i/>
          <w:iCs/>
          <w:sz w:val="21"/>
          <w:szCs w:val="21"/>
          <w:u w:val="single"/>
          <w:lang w:val="en-US" w:eastAsia="zh-CN"/>
        </w:rPr>
        <w:t>Agreement (RAN4#112bis)</w:t>
      </w:r>
      <w:r>
        <w:rPr>
          <w:rFonts w:ascii="Times New Roman Italic" w:hAnsi="Times New Roman Italic" w:cs="Times New Roman Italic"/>
          <w:i/>
          <w:iCs/>
          <w:sz w:val="21"/>
          <w:szCs w:val="21"/>
          <w:lang w:val="en-US" w:eastAsia="zh-CN"/>
        </w:rPr>
        <w:t>:</w:t>
      </w:r>
    </w:p>
    <w:p w14:paraId="45F86C3E">
      <w:pPr>
        <w:pStyle w:val="172"/>
        <w:numPr>
          <w:ilvl w:val="0"/>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Scenario 2, 3 and 4, the 3 cases can be discussed:</w:t>
      </w:r>
    </w:p>
    <w:p w14:paraId="45F86C3F">
      <w:pPr>
        <w:pStyle w:val="172"/>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Sub-use case 1: L1 beam-level measurement result(s) is predicted based on actual L1 beam-level measurement result(s) and then L3 cell-level measurement result is generated</w:t>
      </w:r>
    </w:p>
    <w:p w14:paraId="45F86C40">
      <w:pPr>
        <w:pStyle w:val="172"/>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Sub-use case 2: L3 Cell-level measurement result(s) is predicted based on actual L3 cell-level measurement result(s)</w:t>
      </w:r>
    </w:p>
    <w:p w14:paraId="45F86C41">
      <w:pPr>
        <w:pStyle w:val="172"/>
        <w:numPr>
          <w:ilvl w:val="1"/>
          <w:numId w:val="12"/>
        </w:numPr>
        <w:snapToGrid w:val="0"/>
        <w:spacing w:after="120"/>
        <w:rPr>
          <w:rFonts w:ascii="Times New Roman Italic" w:hAnsi="Times New Roman Italic" w:cs="Times New Roman Italic"/>
          <w:i/>
          <w:iCs/>
          <w:lang w:val="en-US"/>
        </w:rPr>
      </w:pPr>
      <w:r>
        <w:rPr>
          <w:rFonts w:ascii="Times New Roman Italic" w:hAnsi="Times New Roman Italic" w:cs="Times New Roman Italic"/>
          <w:i/>
          <w:iCs/>
          <w:szCs w:val="21"/>
          <w:lang w:val="en-US"/>
        </w:rPr>
        <w:t>Sub-use case 3: L3 Cell-level measurement result(s) is predicted based on actual L1 beam-level measurement result(s)</w:t>
      </w:r>
    </w:p>
    <w:p w14:paraId="45F86C42">
      <w:pPr>
        <w:pStyle w:val="172"/>
        <w:numPr>
          <w:ilvl w:val="1"/>
          <w:numId w:val="12"/>
        </w:numPr>
        <w:snapToGrid w:val="0"/>
        <w:spacing w:after="120"/>
        <w:rPr>
          <w:rFonts w:ascii="Times New Roman Italic" w:hAnsi="Times New Roman Italic" w:cs="Times New Roman Italic"/>
          <w:i/>
          <w:iCs/>
          <w:lang w:val="en-US"/>
        </w:rPr>
      </w:pPr>
      <w:r>
        <w:rPr>
          <w:rFonts w:ascii="Times New Roman Italic" w:hAnsi="Times New Roman Italic" w:cs="Times New Roman Italic"/>
          <w:i/>
          <w:iCs/>
          <w:szCs w:val="21"/>
          <w:highlight w:val="yellow"/>
          <w:lang w:val="en-US"/>
        </w:rPr>
        <w:t>Follow the latest definition of the sub use-cases in RAN2</w:t>
      </w:r>
      <w:r>
        <w:rPr>
          <w:rFonts w:ascii="Times New Roman Italic" w:hAnsi="Times New Roman Italic" w:cs="Times New Roman Italic"/>
          <w:i/>
          <w:iCs/>
          <w:szCs w:val="21"/>
          <w:lang w:val="en-US"/>
        </w:rPr>
        <w:t>. Further clarification on the sub use-cases from RAN4 perspective can be discussed.</w:t>
      </w:r>
    </w:p>
    <w:p w14:paraId="45F86C43">
      <w:pPr>
        <w:jc w:val="both"/>
        <w:rPr>
          <w:lang w:val="en-US"/>
        </w:rPr>
      </w:pPr>
      <w:r>
        <w:rPr>
          <w:lang w:val="en-US"/>
        </w:rPr>
        <w:br w:type="textWrapping"/>
      </w:r>
      <w:r>
        <w:rPr>
          <w:lang w:val="en-US"/>
        </w:rPr>
        <w:t>It is our observation that the definition of sub-use cases for cell level RRM measurement prediction has not changed in RAN2. The text highlighted in the RAN4 agreement above therefore has no relevance to the definitions of sub-use cases for cell level RRM measurement prediction and should be removed. The removal of the text is necessary to also maintain clarity in RAN4 agreements.</w:t>
      </w:r>
    </w:p>
    <w:p w14:paraId="45F86C44">
      <w:pPr>
        <w:rPr>
          <w:lang w:val="en-US"/>
        </w:rPr>
      </w:pP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Proposal 1</w:t>
      </w:r>
      <w:r>
        <w:rPr>
          <w:lang w:val="en-US"/>
        </w:rPr>
        <w:t>: Update agreement from RAN4#112bis on sub-use cases for cell level measurement prediction as:</w:t>
      </w:r>
    </w:p>
    <w:p w14:paraId="45F86C45">
      <w:pPr>
        <w:pStyle w:val="172"/>
        <w:numPr>
          <w:ilvl w:val="0"/>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Scenario 2, 3 and 4, the 3 sub-cases can be discussed:</w:t>
      </w:r>
    </w:p>
    <w:p w14:paraId="45F86C46">
      <w:pPr>
        <w:pStyle w:val="172"/>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Sub-use case 1: L1 beam-level measurement result(s) is predicted based on actual L1 beam-level measurement result(s) and then L3 cell-level measurement result is generated</w:t>
      </w:r>
    </w:p>
    <w:p w14:paraId="45F86C47">
      <w:pPr>
        <w:pStyle w:val="172"/>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Sub-use case 2: L3 Cell-level measurement result(s) is predicted based on actual L3 cell-level measurement result(s)</w:t>
      </w:r>
    </w:p>
    <w:p w14:paraId="45F86C48">
      <w:pPr>
        <w:pStyle w:val="172"/>
        <w:numPr>
          <w:ilvl w:val="1"/>
          <w:numId w:val="12"/>
        </w:numPr>
        <w:snapToGrid w:val="0"/>
        <w:spacing w:after="120"/>
        <w:rPr>
          <w:rFonts w:ascii="Times New Roman Italic" w:hAnsi="Times New Roman Italic" w:cs="Times New Roman Italic"/>
          <w:i/>
          <w:iCs/>
          <w:lang w:val="en-US"/>
        </w:rPr>
      </w:pPr>
      <w:r>
        <w:rPr>
          <w:rFonts w:ascii="Times New Roman Italic" w:hAnsi="Times New Roman Italic" w:cs="Times New Roman Italic"/>
          <w:i/>
          <w:iCs/>
          <w:szCs w:val="21"/>
          <w:lang w:val="en-US"/>
        </w:rPr>
        <w:t>Sub-use case 3: L3 Cell-level measurement result(s) is predicted based on actual L1 beam-level measurement result(s)</w:t>
      </w:r>
    </w:p>
    <w:p w14:paraId="45F86C49">
      <w:pPr>
        <w:pStyle w:val="172"/>
        <w:numPr>
          <w:ilvl w:val="1"/>
          <w:numId w:val="12"/>
        </w:numPr>
        <w:snapToGrid w:val="0"/>
        <w:spacing w:after="120"/>
        <w:rPr>
          <w:rFonts w:ascii="Times New Roman Italic" w:hAnsi="Times New Roman Italic" w:cs="Times New Roman Italic"/>
          <w:i/>
          <w:iCs/>
          <w:lang w:val="en-US"/>
        </w:rPr>
      </w:pPr>
      <w:r>
        <w:rPr>
          <w:rFonts w:ascii="Times New Roman Italic" w:hAnsi="Times New Roman Italic" w:cs="Times New Roman Italic"/>
          <w:i/>
          <w:iCs/>
          <w:strike/>
          <w:szCs w:val="21"/>
          <w:highlight w:val="green"/>
          <w:lang w:val="en-US"/>
        </w:rPr>
        <w:t xml:space="preserve">Follow the latest definition of the sub use-cases in RAN2. </w:t>
      </w:r>
      <w:r>
        <w:rPr>
          <w:rFonts w:ascii="Times New Roman Italic" w:hAnsi="Times New Roman Italic" w:cs="Times New Roman Italic"/>
          <w:i/>
          <w:iCs/>
          <w:szCs w:val="21"/>
          <w:lang w:val="en-US"/>
        </w:rPr>
        <w:t>Further clarification on the sub use-cases from RAN4 perspective can be discussed.</w:t>
      </w:r>
    </w:p>
    <w:p w14:paraId="45F86C4A">
      <w:pPr>
        <w:rPr>
          <w:lang w:val="en-US"/>
        </w:rPr>
      </w:pPr>
    </w:p>
    <w:p w14:paraId="45F86C4B">
      <w:pPr>
        <w:jc w:val="both"/>
        <w:rPr>
          <w:lang w:val="en-US"/>
        </w:rPr>
      </w:pPr>
      <w:r>
        <w:rPr>
          <w:lang w:val="en-US"/>
        </w:rPr>
        <w:t>In the last RAN2 meeting, RAN2#127bis, simulations results submitted by participating companies for cell level prediction were discussed.  The discussions in RAN2 concluded by making the following observations for intra-frequency intra-cell temporal domain prediction scenarios [2].</w:t>
      </w:r>
      <w:r>
        <w:rPr>
          <w:lang w:val="en-US"/>
        </w:rPr>
        <w:br w:type="textWrapping"/>
      </w:r>
    </w:p>
    <w:p w14:paraId="45F86C4C">
      <w:pPr>
        <w:rPr>
          <w:lang w:val="en-US"/>
        </w:rPr>
      </w:pPr>
      <w:r>
        <w:rPr>
          <w:rFonts w:ascii="Times New Roman Bold Italic" w:hAnsi="Times New Roman Bold Italic" w:cs="Times New Roman Bold Italic"/>
          <w:b/>
          <w:bCs/>
          <w:i/>
          <w:iCs/>
          <w:u w:val="single"/>
          <w:lang w:val="en-US" w:eastAsia="zh-CN"/>
        </w:rPr>
        <w:t>From Chair’s note on temporal prediction simulation results (RAN2#127bis)</w:t>
      </w:r>
    </w:p>
    <w:p w14:paraId="45F86C4D">
      <w:pPr>
        <w:numPr>
          <w:ilvl w:val="0"/>
          <w:numId w:val="13"/>
        </w:numPr>
        <w:rPr>
          <w:rFonts w:ascii="Times New Roman Italic" w:hAnsi="Times New Roman Italic" w:cs="Times New Roman Italic"/>
          <w:i/>
          <w:iCs/>
          <w:lang w:val="en-US"/>
        </w:rPr>
      </w:pPr>
      <w:r>
        <w:rPr>
          <w:rFonts w:ascii="Times New Roman Italic" w:hAnsi="Times New Roman Italic" w:cs="Times New Roman Italic"/>
          <w:i/>
          <w:iCs/>
          <w:lang w:val="en-US" w:eastAsia="zh-CN"/>
        </w:rPr>
        <w:t>For intra-frequency temporal domain, higher UE speeds result in larger prediction errors</w:t>
      </w:r>
    </w:p>
    <w:p w14:paraId="45F86C4E">
      <w:pPr>
        <w:numPr>
          <w:ilvl w:val="0"/>
          <w:numId w:val="13"/>
        </w:numPr>
        <w:rPr>
          <w:rFonts w:ascii="Times New Roman Italic" w:hAnsi="Times New Roman Italic" w:cs="Times New Roman Italic"/>
          <w:i/>
          <w:iCs/>
          <w:lang w:val="en-US"/>
        </w:rPr>
      </w:pPr>
      <w:r>
        <w:rPr>
          <w:rFonts w:ascii="Times New Roman Italic" w:hAnsi="Times New Roman Italic" w:cs="Times New Roman Italic"/>
          <w:i/>
          <w:iCs/>
          <w:lang w:val="en-US" w:eastAsia="zh-CN"/>
        </w:rPr>
        <w:t xml:space="preserve">Initially, increasing the OW length can enhance prediction accuracy in the temporal domain case A, especially when the OW is relatively short. However, once the OW exceeds a certain threshold, further increases do not yield significant benefits. Conversely, for PW, longer durations correlate with decreased prediction accuracy.  RAN2 will not define the actual threshold and fast fading assumption.  </w:t>
      </w:r>
    </w:p>
    <w:p w14:paraId="45F86C4F">
      <w:pPr>
        <w:numPr>
          <w:ilvl w:val="0"/>
          <w:numId w:val="13"/>
        </w:numPr>
        <w:rPr>
          <w:rFonts w:ascii="Times New Roman Italic" w:hAnsi="Times New Roman Italic" w:cs="Times New Roman Italic"/>
          <w:i/>
          <w:iCs/>
          <w:lang w:val="en-US"/>
        </w:rPr>
      </w:pPr>
      <w:r>
        <w:rPr>
          <w:rFonts w:ascii="Times New Roman Italic" w:hAnsi="Times New Roman Italic" w:cs="Times New Roman Italic"/>
          <w:i/>
          <w:iCs/>
          <w:lang w:val="en-US"/>
        </w:rPr>
        <w:t>Majority of companies observe that among sub cases 1, 2, and 3, at least with shorter prediction window sub case 2 demonstrates the highest prediction accuracy.</w:t>
      </w:r>
    </w:p>
    <w:p w14:paraId="45F86C50">
      <w:pPr>
        <w:jc w:val="both"/>
        <w:rPr>
          <w:lang w:val="en-US"/>
        </w:rPr>
      </w:pPr>
      <w:r>
        <w:rPr>
          <w:lang w:val="en-US"/>
        </w:rPr>
        <w:br w:type="textWrapping"/>
      </w:r>
      <w:r>
        <w:rPr>
          <w:lang w:val="en-US"/>
        </w:rPr>
        <w:t>In our view RAN4 should acknowledge the observations established by RAN2 based on the simulation results submitted by companies for intra-frequency intra-cell temporal prediction scenarios and prioritize RAN4 requirements discussion for the sub-use case 2 for the intra-frequency intra-cell temporal prediction scenarios agreed in RAN4#112bis.</w:t>
      </w:r>
      <w:r>
        <w:rPr>
          <w:lang w:val="en-US"/>
        </w:rPr>
        <w:br w:type="textWrapping"/>
      </w:r>
    </w:p>
    <w:p w14:paraId="45F86C51">
      <w:pPr>
        <w:jc w:val="both"/>
        <w:rPr>
          <w:lang w:val="en-US"/>
        </w:rPr>
      </w:pPr>
      <w:r>
        <w:rPr>
          <w:rFonts w:ascii="Times New Roman Bold" w:hAnsi="Times New Roman Bold" w:cs="Times New Roman Bold"/>
          <w:b/>
          <w:bCs/>
          <w:u w:val="single"/>
          <w:lang w:val="en-US"/>
        </w:rPr>
        <w:t>Proposal 2</w:t>
      </w:r>
      <w:r>
        <w:rPr>
          <w:lang w:val="en-US"/>
        </w:rPr>
        <w:t>: For intra-frequency intra-cell temporal prediction scenarios (scenario 2 and 4 agreed in RAN4#112bis), RAN4 to prioritize evaluation of impact of sub-use case 2 on RAN4 requirements.</w:t>
      </w:r>
    </w:p>
    <w:p w14:paraId="45F86C52">
      <w:pPr>
        <w:rPr>
          <w:lang w:val="en-US"/>
        </w:rPr>
      </w:pPr>
    </w:p>
    <w:p w14:paraId="45F86C53">
      <w:pPr>
        <w:pStyle w:val="3"/>
        <w:rPr>
          <w:lang w:val="en-US"/>
        </w:rPr>
      </w:pPr>
      <w:r>
        <w:rPr>
          <w:lang w:val="en-US"/>
        </w:rPr>
        <w:t>Beam level measurement prediction</w:t>
      </w:r>
    </w:p>
    <w:p w14:paraId="45F86C54">
      <w:pPr>
        <w:jc w:val="both"/>
        <w:rPr>
          <w:lang w:val="en-US"/>
        </w:rPr>
      </w:pPr>
      <w:r>
        <w:rPr>
          <w:lang w:val="en-US"/>
        </w:rPr>
        <w:t>RAN4#112bis discussed the performance metric/KPIs to be considered by RAN4 for AI/ML based mobility requirement. The discussion concluded by reaching to the agreement below, where L1 beam-level prediction at point A</w:t>
      </w:r>
      <w:r>
        <w:rPr>
          <w:vertAlign w:val="superscript"/>
          <w:lang w:val="en-US"/>
        </w:rPr>
        <w:t>1</w:t>
      </w:r>
      <w:r>
        <w:rPr>
          <w:lang w:val="en-US"/>
        </w:rPr>
        <w:t xml:space="preserve"> and L3 beam-level prediction at point E in </w:t>
      </w:r>
      <w:r>
        <w:rPr>
          <w:lang w:val="en-US"/>
        </w:rPr>
        <w:fldChar w:fldCharType="begin"/>
      </w:r>
      <w:r>
        <w:rPr>
          <w:lang w:val="en-US"/>
        </w:rPr>
        <w:instrText xml:space="preserve"> REF _Ref581036516 \h  \* MERGEFORMAT </w:instrText>
      </w:r>
      <w:r>
        <w:rPr>
          <w:lang w:val="en-US"/>
        </w:rPr>
        <w:fldChar w:fldCharType="separate"/>
      </w:r>
      <w:r>
        <w:rPr>
          <w:lang w:val="en-US"/>
        </w:rPr>
        <w:t>Figure 1</w:t>
      </w:r>
      <w:r>
        <w:rPr>
          <w:lang w:val="en-US"/>
        </w:rPr>
        <w:fldChar w:fldCharType="end"/>
      </w:r>
      <w:r>
        <w:rPr>
          <w:lang w:val="en-US"/>
        </w:rPr>
        <w:t xml:space="preserve"> were agreed FFS [1].</w:t>
      </w:r>
    </w:p>
    <w:p w14:paraId="45F86C55">
      <w:pPr>
        <w:snapToGrid w:val="0"/>
        <w:spacing w:after="120"/>
        <w:rPr>
          <w:rFonts w:ascii="Times New Roman Italic" w:hAnsi="Times New Roman Italic" w:cs="Times New Roman Italic"/>
          <w:i/>
          <w:iCs/>
          <w:sz w:val="21"/>
          <w:szCs w:val="21"/>
          <w:lang w:val="en-US" w:eastAsia="zh-CN"/>
        </w:rPr>
      </w:pPr>
      <w:r>
        <w:rPr>
          <w:rFonts w:ascii="Times New Roman Bold Italic" w:hAnsi="Times New Roman Bold Italic" w:cs="Times New Roman Bold Italic"/>
          <w:b/>
          <w:bCs/>
          <w:i/>
          <w:iCs/>
          <w:sz w:val="21"/>
          <w:szCs w:val="21"/>
          <w:u w:val="single"/>
          <w:lang w:val="en-US" w:eastAsia="zh-CN"/>
        </w:rPr>
        <w:br w:type="textWrapping"/>
      </w:r>
      <w:r>
        <w:rPr>
          <w:rFonts w:ascii="Times New Roman Bold Italic" w:hAnsi="Times New Roman Bold Italic" w:cs="Times New Roman Bold Italic"/>
          <w:b/>
          <w:bCs/>
          <w:i/>
          <w:iCs/>
          <w:sz w:val="21"/>
          <w:szCs w:val="21"/>
          <w:u w:val="single"/>
          <w:lang w:val="en-US" w:eastAsia="zh-CN"/>
        </w:rPr>
        <w:t>Agreement from RAN4#112bis</w:t>
      </w:r>
      <w:r>
        <w:rPr>
          <w:rFonts w:ascii="Times New Roman Italic" w:hAnsi="Times New Roman Italic" w:cs="Times New Roman Italic"/>
          <w:i/>
          <w:iCs/>
          <w:sz w:val="21"/>
          <w:szCs w:val="21"/>
          <w:lang w:val="en-US" w:eastAsia="zh-CN"/>
        </w:rPr>
        <w:t>:</w:t>
      </w:r>
    </w:p>
    <w:p w14:paraId="45F86C56">
      <w:pPr>
        <w:pStyle w:val="172"/>
        <w:numPr>
          <w:ilvl w:val="0"/>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 xml:space="preserve">RAN4 to first study the </w:t>
      </w:r>
      <w:r>
        <w:rPr>
          <w:rFonts w:ascii="Times New Roman Italic" w:hAnsi="Times New Roman Italic" w:cs="Times New Roman Italic"/>
          <w:bCs/>
          <w:i/>
          <w:iCs/>
          <w:szCs w:val="21"/>
          <w:lang w:val="en-US"/>
        </w:rPr>
        <w:t>impacts on requirements</w:t>
      </w:r>
      <w:r>
        <w:rPr>
          <w:rFonts w:ascii="Times New Roman Italic" w:hAnsi="Times New Roman Italic" w:cs="Times New Roman Italic"/>
          <w:i/>
          <w:iCs/>
          <w:szCs w:val="21"/>
          <w:lang w:val="en-US"/>
        </w:rPr>
        <w:t xml:space="preserve"> for the following case:</w:t>
      </w:r>
    </w:p>
    <w:p w14:paraId="45F86C57">
      <w:pPr>
        <w:pStyle w:val="172"/>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L3 cell level RSRP (Point C) prediction</w:t>
      </w:r>
    </w:p>
    <w:p w14:paraId="45F86C58">
      <w:pPr>
        <w:pStyle w:val="172"/>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FFS L1 beam-level (Point A</w:t>
      </w:r>
      <w:r>
        <w:rPr>
          <w:rFonts w:ascii="Times New Roman Italic" w:hAnsi="Times New Roman Italic" w:cs="Times New Roman Italic"/>
          <w:i/>
          <w:iCs/>
          <w:szCs w:val="21"/>
          <w:vertAlign w:val="superscript"/>
          <w:lang w:val="en-US"/>
        </w:rPr>
        <w:t>1</w:t>
      </w:r>
      <w:r>
        <w:rPr>
          <w:rFonts w:ascii="Times New Roman Italic" w:hAnsi="Times New Roman Italic" w:cs="Times New Roman Italic"/>
          <w:i/>
          <w:iCs/>
          <w:szCs w:val="21"/>
          <w:lang w:val="en-US"/>
        </w:rPr>
        <w:t>)</w:t>
      </w:r>
    </w:p>
    <w:p w14:paraId="45F86C59">
      <w:pPr>
        <w:pStyle w:val="172"/>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FFS L3 beam-level (Point E)</w:t>
      </w:r>
    </w:p>
    <w:p w14:paraId="45F86C5A">
      <w:pPr>
        <w:jc w:val="center"/>
        <w:rPr>
          <w:lang w:val="en-US"/>
        </w:rPr>
      </w:pPr>
      <w:r>
        <w:rPr>
          <w:lang w:val="en-US"/>
        </w:rPr>
        <w:br w:type="textWrapping"/>
      </w:r>
      <w:r>
        <w:rPr>
          <w:lang w:val="en-US"/>
        </w:rPr>
        <w:drawing>
          <wp:inline distT="0" distB="0" distL="114300" distR="114300">
            <wp:extent cx="5471795" cy="2697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5498762" cy="2710658"/>
                    </a:xfrm>
                    <a:prstGeom prst="rect">
                      <a:avLst/>
                    </a:prstGeom>
                    <a:noFill/>
                    <a:ln>
                      <a:noFill/>
                    </a:ln>
                  </pic:spPr>
                </pic:pic>
              </a:graphicData>
            </a:graphic>
          </wp:inline>
        </w:drawing>
      </w:r>
    </w:p>
    <w:p w14:paraId="45F86C5B">
      <w:pPr>
        <w:pStyle w:val="20"/>
        <w:jc w:val="center"/>
        <w:rPr>
          <w:lang w:val="en-US"/>
        </w:rPr>
      </w:pPr>
      <w:bookmarkStart w:id="2" w:name="_Ref581036516"/>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1</w:t>
      </w:r>
      <w:r>
        <w:rPr>
          <w:lang w:val="en-US"/>
        </w:rPr>
        <w:fldChar w:fldCharType="end"/>
      </w:r>
      <w:bookmarkEnd w:id="2"/>
      <w:r>
        <w:rPr>
          <w:lang w:val="en-US"/>
        </w:rPr>
        <w:t>.  Measurement model as defined in TS 38.300 [3].</w:t>
      </w:r>
    </w:p>
    <w:p w14:paraId="45F86C5C">
      <w:pPr>
        <w:rPr>
          <w:lang w:val="en-US"/>
        </w:rPr>
      </w:pPr>
    </w:p>
    <w:p w14:paraId="45F86C5D">
      <w:pPr>
        <w:rPr>
          <w:lang w:val="en-US"/>
        </w:rPr>
      </w:pPr>
      <w:r>
        <w:rPr>
          <w:rFonts w:ascii="Times New Roman Bold Italic" w:hAnsi="Times New Roman Bold Italic" w:cs="Times New Roman Bold Italic"/>
          <w:b/>
          <w:bCs/>
          <w:i/>
          <w:iCs/>
          <w:u w:val="single"/>
          <w:lang w:val="en-US"/>
        </w:rPr>
        <w:t>Agreement RAN2#127:</w:t>
      </w:r>
    </w:p>
    <w:p w14:paraId="45F86C5E">
      <w:pPr>
        <w:numPr>
          <w:ilvl w:val="0"/>
          <w:numId w:val="14"/>
        </w:numPr>
        <w:rPr>
          <w:rFonts w:ascii="Times New Roman Italic" w:hAnsi="Times New Roman Italic" w:cs="Times New Roman Italic"/>
          <w:i/>
          <w:iCs/>
          <w:lang w:val="en-US"/>
        </w:rPr>
      </w:pPr>
      <w:r>
        <w:rPr>
          <w:rFonts w:ascii="Times New Roman Italic" w:hAnsi="Times New Roman Italic" w:cs="Times New Roman Italic"/>
          <w:i/>
          <w:iCs/>
          <w:lang w:val="en-US"/>
        </w:rPr>
        <w:t xml:space="preserve">Companies can consider to do L3 filtered beam level results for any of this cases.  </w:t>
      </w:r>
      <w:r>
        <w:rPr>
          <w:rFonts w:ascii="Times New Roman Italic" w:hAnsi="Times New Roman Italic" w:cs="Times New Roman Italic"/>
          <w:i/>
          <w:iCs/>
          <w:highlight w:val="yellow"/>
          <w:lang w:val="en-US"/>
        </w:rPr>
        <w:t>L3 filtered beam level prediction cases are lower priority</w:t>
      </w:r>
      <w:r>
        <w:rPr>
          <w:rFonts w:ascii="Times New Roman Italic" w:hAnsi="Times New Roman Italic" w:cs="Times New Roman Italic"/>
          <w:i/>
          <w:iCs/>
          <w:lang w:val="en-US"/>
        </w:rPr>
        <w:t xml:space="preserve">.  </w:t>
      </w:r>
    </w:p>
    <w:p w14:paraId="45F86C5F">
      <w:pPr>
        <w:numPr>
          <w:ilvl w:val="1"/>
          <w:numId w:val="14"/>
        </w:numPr>
        <w:rPr>
          <w:rFonts w:ascii="Times New Roman Italic" w:hAnsi="Times New Roman Italic" w:cs="Times New Roman Italic"/>
          <w:i/>
          <w:iCs/>
          <w:lang w:val="en-US"/>
        </w:rPr>
      </w:pPr>
      <w:r>
        <w:rPr>
          <w:rFonts w:ascii="Times New Roman Italic" w:hAnsi="Times New Roman Italic" w:cs="Times New Roman Italic"/>
          <w:i/>
          <w:iCs/>
          <w:lang w:val="en-US"/>
        </w:rPr>
        <w:t>Case 1: To predict L1 filtered beam level results, then generate L3 filtered results based on the predicted L1 beam results.</w:t>
      </w:r>
    </w:p>
    <w:p w14:paraId="45F86C60">
      <w:pPr>
        <w:numPr>
          <w:ilvl w:val="1"/>
          <w:numId w:val="14"/>
        </w:numPr>
        <w:rPr>
          <w:rFonts w:ascii="Times New Roman Italic" w:hAnsi="Times New Roman Italic" w:cs="Times New Roman Italic"/>
          <w:i/>
          <w:iCs/>
          <w:lang w:val="en-US"/>
        </w:rPr>
      </w:pPr>
      <w:r>
        <w:rPr>
          <w:rFonts w:ascii="Times New Roman Italic" w:hAnsi="Times New Roman Italic" w:cs="Times New Roman Italic"/>
          <w:i/>
          <w:iCs/>
          <w:lang w:val="en-US"/>
        </w:rPr>
        <w:t>Case 2: To directly predict L3 filtered beam level results based on the L3 beam level measurement results.</w:t>
      </w:r>
    </w:p>
    <w:p w14:paraId="45F86C61">
      <w:pPr>
        <w:numPr>
          <w:ilvl w:val="1"/>
          <w:numId w:val="14"/>
        </w:numPr>
        <w:rPr>
          <w:rFonts w:ascii="Times New Roman Italic" w:hAnsi="Times New Roman Italic" w:cs="Times New Roman Italic"/>
          <w:i/>
          <w:iCs/>
          <w:lang w:val="en-US"/>
        </w:rPr>
      </w:pPr>
      <w:r>
        <w:rPr>
          <w:rFonts w:ascii="Times New Roman Italic" w:hAnsi="Times New Roman Italic" w:cs="Times New Roman Italic"/>
          <w:i/>
          <w:iCs/>
          <w:lang w:val="en-US"/>
        </w:rPr>
        <w:t>Case 3: To directly predict L3 filtered beam level results based on the L1 beam level measurement results.</w:t>
      </w:r>
    </w:p>
    <w:p w14:paraId="45F86C62">
      <w:pPr>
        <w:numPr>
          <w:ilvl w:val="0"/>
          <w:numId w:val="14"/>
        </w:numPr>
        <w:rPr>
          <w:rFonts w:ascii="Times New Roman Italic" w:hAnsi="Times New Roman Italic" w:cs="Times New Roman Italic"/>
          <w:i/>
          <w:iCs/>
          <w:lang w:val="en-US"/>
        </w:rPr>
      </w:pPr>
      <w:r>
        <w:rPr>
          <w:rFonts w:ascii="Times New Roman Italic" w:hAnsi="Times New Roman Italic" w:cs="Times New Roman Italic"/>
          <w:i/>
          <w:iCs/>
          <w:lang w:val="en-US"/>
        </w:rPr>
        <w:t>If companies do L3 filtered beam level prediction simulations, they should focus on FR2-to-FR2 intra-frequency temporal domain prediction case A.</w:t>
      </w:r>
      <w:r>
        <w:rPr>
          <w:rFonts w:ascii="Times New Roman Italic" w:hAnsi="Times New Roman Italic" w:cs="Times New Roman Italic"/>
          <w:i/>
          <w:iCs/>
          <w:lang w:val="en-US" w:eastAsia="zh-CN"/>
        </w:rPr>
        <w:t xml:space="preserve"> </w:t>
      </w:r>
    </w:p>
    <w:p w14:paraId="45F86C63">
      <w:pPr>
        <w:jc w:val="both"/>
        <w:rPr>
          <w:lang w:val="en-US"/>
        </w:rPr>
      </w:pPr>
      <w:r>
        <w:rPr>
          <w:lang w:val="en-US"/>
        </w:rPr>
        <w:br w:type="textWrapping"/>
      </w:r>
      <w:r>
        <w:rPr>
          <w:lang w:val="en-US"/>
        </w:rPr>
        <w:t>The FFS items in the agreement above are relevant for beam level RRM measurement prediction sub-use cases that were agreed to be de-prioritized by RAN2 in RAN2#127 meeting. It is therefore our proposal to not consider or at least deprioritize studying impact on RAN4 requirement due to L3 beam-level measurement prediction at point E. Since the measurement reported by UE is the L3 cell level measurement, in our view it is also ok to not consider or deprioritize studying impact on requirement due to L1 beam-level prediction at point A</w:t>
      </w:r>
      <w:r>
        <w:rPr>
          <w:vertAlign w:val="superscript"/>
          <w:lang w:val="en-US"/>
        </w:rPr>
        <w:t xml:space="preserve">1 </w:t>
      </w:r>
      <w:r>
        <w:rPr>
          <w:lang w:val="en-US"/>
        </w:rPr>
        <w:t>by RAN4. It is however our observation that any mistake or error made at point A</w:t>
      </w:r>
      <w:r>
        <w:rPr>
          <w:vertAlign w:val="superscript"/>
          <w:lang w:val="en-US"/>
        </w:rPr>
        <w:t xml:space="preserve">1 </w:t>
      </w:r>
      <w:r>
        <w:rPr>
          <w:lang w:val="en-US"/>
        </w:rPr>
        <w:t>can migrate to the L3 cell level measurement/prediction done at point C and may have an impact on the accuracy of the measured/predicted L3 cell level measurement to be reported by the UE to the network. The impact of such error may need to be evaluated to better understand the impact of error in measurement/prediction of L1 beam-level measurement at point A</w:t>
      </w:r>
      <w:r>
        <w:rPr>
          <w:vertAlign w:val="superscript"/>
          <w:lang w:val="en-US"/>
        </w:rPr>
        <w:t>1</w:t>
      </w:r>
      <w:r>
        <w:rPr>
          <w:lang w:val="en-US"/>
        </w:rPr>
        <w:t xml:space="preserve"> on the accuracy of L3 cell level measurement/prediction at point C. This may also be relevant for sub-case 1 of cell-level measurement prediction. This can be one of the inputs from RAN4 to RAN2 that can be considered by RAN2 as one of the generalization aspects in their evaluations.</w:t>
      </w:r>
    </w:p>
    <w:p w14:paraId="45F86C64">
      <w:pPr>
        <w:jc w:val="both"/>
        <w:rPr>
          <w:rFonts w:ascii="Times New Roman Italic" w:hAnsi="Times New Roman Italic" w:cs="Times New Roman Italic"/>
          <w:i/>
          <w:iCs/>
          <w:lang w:val="en-US"/>
        </w:rPr>
      </w:pP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Observation 1</w:t>
      </w:r>
      <w:r>
        <w:rPr>
          <w:lang w:val="en-US"/>
        </w:rPr>
        <w:t>:  The impact of error in prediction of L1 beam-level measurement predicted at point A</w:t>
      </w:r>
      <w:r>
        <w:rPr>
          <w:vertAlign w:val="superscript"/>
          <w:lang w:val="en-US"/>
        </w:rPr>
        <w:t>1</w:t>
      </w:r>
      <w:r>
        <w:rPr>
          <w:lang w:val="en-US"/>
        </w:rPr>
        <w:t xml:space="preserve"> on L3 cell level measurement predicted at point C may need to be evaluated.</w:t>
      </w:r>
    </w:p>
    <w:p w14:paraId="35929A89">
      <w:pPr>
        <w:jc w:val="both"/>
        <w:rPr>
          <w:lang w:val="en-US"/>
        </w:rPr>
      </w:pPr>
      <w:r>
        <w:rPr>
          <w:lang w:val="en-US"/>
        </w:rPr>
        <w:br w:type="textWrapping"/>
      </w:r>
      <w:r>
        <w:rPr>
          <w:rFonts w:ascii="Times New Roman Bold" w:hAnsi="Times New Roman Bold" w:cs="Times New Roman Bold"/>
          <w:b/>
          <w:bCs/>
          <w:u w:val="single"/>
          <w:lang w:val="en-US"/>
        </w:rPr>
        <w:t>Proposal 3</w:t>
      </w:r>
      <w:r>
        <w:rPr>
          <w:lang w:val="en-US"/>
        </w:rPr>
        <w:t>: RAN4 to not consider studying impact on RAN4 requirement due to L3 beam-level measurement prediction at point E to align with RAN2 prioritization.</w:t>
      </w:r>
    </w:p>
    <w:p w14:paraId="32ACADD2">
      <w:pPr>
        <w:rPr>
          <w:rFonts w:ascii="Times New Roman Italic" w:hAnsi="Times New Roman Italic" w:cs="Times New Roman Italic"/>
          <w:i/>
          <w:iCs/>
          <w:lang w:val="en-US"/>
        </w:rPr>
      </w:pPr>
    </w:p>
    <w:p w14:paraId="45F86C67">
      <w:pPr>
        <w:pStyle w:val="3"/>
        <w:rPr>
          <w:lang w:val="en-US"/>
        </w:rPr>
      </w:pPr>
      <w:r>
        <w:rPr>
          <w:lang w:val="en-US"/>
        </w:rPr>
        <w:t>Impact of temporal prediction</w:t>
      </w:r>
    </w:p>
    <w:p w14:paraId="45F86C68">
      <w:pPr>
        <w:jc w:val="both"/>
        <w:rPr>
          <w:lang w:val="en-US"/>
        </w:rPr>
      </w:pPr>
      <w:r>
        <w:rPr>
          <w:lang w:val="en-US"/>
        </w:rPr>
        <w:t xml:space="preserve">For temporal prediction two cases, as elaborated in </w:t>
      </w:r>
      <w:r>
        <w:rPr>
          <w:lang w:val="en-US"/>
        </w:rPr>
        <w:fldChar w:fldCharType="begin"/>
      </w:r>
      <w:r>
        <w:rPr>
          <w:lang w:val="en-US"/>
        </w:rPr>
        <w:instrText xml:space="preserve"> REF _Ref1733979909 \h  \* MERGEFORMAT </w:instrText>
      </w:r>
      <w:r>
        <w:rPr>
          <w:lang w:val="en-US"/>
        </w:rPr>
        <w:fldChar w:fldCharType="separate"/>
      </w:r>
      <w:r>
        <w:rPr>
          <w:lang w:val="en-US"/>
        </w:rPr>
        <w:t>Figure 2</w:t>
      </w:r>
      <w:r>
        <w:rPr>
          <w:lang w:val="en-US"/>
        </w:rPr>
        <w:fldChar w:fldCharType="end"/>
      </w:r>
      <w:r>
        <w:rPr>
          <w:lang w:val="en-US"/>
        </w:rPr>
        <w:t xml:space="preserve"> and </w:t>
      </w:r>
      <w:r>
        <w:rPr>
          <w:lang w:val="en-US"/>
        </w:rPr>
        <w:fldChar w:fldCharType="begin"/>
      </w:r>
      <w:r>
        <w:rPr>
          <w:lang w:val="en-US"/>
        </w:rPr>
        <w:instrText xml:space="preserve"> REF _Ref1733828646 \h  \* MERGEFORMAT </w:instrText>
      </w:r>
      <w:r>
        <w:rPr>
          <w:lang w:val="en-US"/>
        </w:rPr>
        <w:fldChar w:fldCharType="separate"/>
      </w:r>
      <w:r>
        <w:rPr>
          <w:lang w:val="en-US"/>
        </w:rPr>
        <w:t>Figure 3</w:t>
      </w:r>
      <w:r>
        <w:rPr>
          <w:lang w:val="en-US"/>
        </w:rPr>
        <w:fldChar w:fldCharType="end"/>
      </w:r>
      <w:r>
        <w:rPr>
          <w:lang w:val="en-US"/>
        </w:rPr>
        <w:t xml:space="preserve">, are being considered by RAN2. </w:t>
      </w:r>
    </w:p>
    <w:p w14:paraId="45F86C69">
      <w:pPr>
        <w:rPr>
          <w:lang w:val="en-US"/>
        </w:rPr>
      </w:pP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Temporal prediction case-A</w:t>
      </w:r>
      <w:r>
        <w:rPr>
          <w:lang w:val="en-US"/>
        </w:rPr>
        <w:t>:</w:t>
      </w:r>
    </w:p>
    <w:p w14:paraId="45F86C73">
      <w:pPr>
        <w:jc w:val="both"/>
        <w:rPr>
          <w:lang w:val="en-US"/>
        </w:rPr>
      </w:pPr>
      <w:r>
        <w:rPr>
          <w:lang w:val="en-US"/>
        </w:rPr>
        <w:t xml:space="preserve">In temporal prediction case A, UE performs measurement within the observation window (OW) and uses these measurements to perform prediction of measurements valid for the prediction window (PW). An OW consists of one or more measurement occasions and within a PW there can be one or more prediction occasions. A high-level overview of OW, measurement occasions within OW, PW and prediction occasions within PW is provided in </w:t>
      </w:r>
      <w:r>
        <w:rPr>
          <w:lang w:val="en-US"/>
        </w:rPr>
        <w:fldChar w:fldCharType="begin"/>
      </w:r>
      <w:r>
        <w:rPr>
          <w:lang w:val="en-US"/>
        </w:rPr>
        <w:instrText xml:space="preserve"> REF _Ref1733979909 \h  \* MERGEFORMAT </w:instrText>
      </w:r>
      <w:r>
        <w:rPr>
          <w:lang w:val="en-US"/>
        </w:rPr>
        <w:fldChar w:fldCharType="separate"/>
      </w:r>
      <w:r>
        <w:rPr>
          <w:lang w:val="en-US"/>
        </w:rPr>
        <w:t>Figure 2</w:t>
      </w:r>
      <w:r>
        <w:rPr>
          <w:lang w:val="en-US"/>
        </w:rPr>
        <w:fldChar w:fldCharType="end"/>
      </w:r>
      <w:r>
        <w:rPr>
          <w:lang w:val="en-US"/>
        </w:rPr>
        <w:t xml:space="preserve">. It is worth noting here that the prediction occasions or PW always starts after the completion of measurement occasions or OW. From the core requirement point of view, the measurement delay for temporal prediction case-A should correspond to the duration of start of first measurement occasion until the last measurement occasion before the prediction starts or in other words the core requirement should correspond to observation window plus some processing time. </w:t>
      </w:r>
    </w:p>
    <w:p w14:paraId="45F86C74">
      <w:pPr>
        <w:rPr>
          <w:lang w:val="en-US"/>
        </w:rPr>
      </w:pPr>
    </w:p>
    <w:p w14:paraId="45F86C75">
      <w:pPr>
        <w:jc w:val="center"/>
        <w:rPr>
          <w:lang w:val="en-US"/>
        </w:rPr>
      </w:pPr>
      <w:r>
        <w:rPr>
          <w:lang w:val="en-US"/>
        </w:rPr>
        <w:drawing>
          <wp:inline distT="0" distB="0" distL="114300" distR="114300">
            <wp:extent cx="3348355" cy="1789430"/>
            <wp:effectExtent l="0" t="0" r="0" b="127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9"/>
                    <a:stretch>
                      <a:fillRect/>
                    </a:stretch>
                  </pic:blipFill>
                  <pic:spPr>
                    <a:xfrm>
                      <a:off x="0" y="0"/>
                      <a:ext cx="3363884" cy="1797982"/>
                    </a:xfrm>
                    <a:prstGeom prst="rect">
                      <a:avLst/>
                    </a:prstGeom>
                    <a:noFill/>
                    <a:ln>
                      <a:noFill/>
                    </a:ln>
                  </pic:spPr>
                </pic:pic>
              </a:graphicData>
            </a:graphic>
          </wp:inline>
        </w:drawing>
      </w:r>
    </w:p>
    <w:p w14:paraId="45F86C76">
      <w:pPr>
        <w:pStyle w:val="20"/>
        <w:jc w:val="center"/>
        <w:rPr>
          <w:lang w:val="en-US"/>
        </w:rPr>
      </w:pPr>
      <w:bookmarkStart w:id="3" w:name="_Ref1733979909"/>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2</w:t>
      </w:r>
      <w:r>
        <w:rPr>
          <w:lang w:val="en-US"/>
        </w:rPr>
        <w:fldChar w:fldCharType="end"/>
      </w:r>
      <w:bookmarkEnd w:id="3"/>
      <w:r>
        <w:rPr>
          <w:lang w:val="en-US"/>
        </w:rPr>
        <w:t>.  Elaboration of temporal prediction case-A.</w:t>
      </w:r>
    </w:p>
    <w:p w14:paraId="45F86C77">
      <w:pPr>
        <w:rPr>
          <w:lang w:val="en-US"/>
        </w:rPr>
      </w:pPr>
    </w:p>
    <w:p w14:paraId="45F86C78">
      <w:pPr>
        <w:rPr>
          <w:lang w:val="en-US"/>
        </w:rPr>
      </w:pPr>
    </w:p>
    <w:p w14:paraId="45F86C79">
      <w:pPr>
        <w:rPr>
          <w:lang w:val="en-US"/>
        </w:rPr>
      </w:pPr>
      <w:r>
        <w:rPr>
          <w:rFonts w:ascii="Times New Roman Bold" w:hAnsi="Times New Roman Bold" w:cs="Times New Roman Bold"/>
          <w:b/>
          <w:bCs/>
          <w:u w:val="single"/>
          <w:lang w:val="en-US"/>
        </w:rPr>
        <w:t>Temporal prediction case-B</w:t>
      </w:r>
      <w:r>
        <w:rPr>
          <w:lang w:val="en-US"/>
        </w:rPr>
        <w:t>:</w:t>
      </w:r>
    </w:p>
    <w:p w14:paraId="45F86C7A">
      <w:pPr>
        <w:jc w:val="both"/>
        <w:rPr>
          <w:lang w:val="en-US"/>
        </w:rPr>
      </w:pPr>
      <w:r>
        <w:rPr>
          <w:lang w:val="en-US"/>
        </w:rPr>
        <w:t xml:space="preserve">Like the temporal prediction case-A, an OW consists of one or more measurement occasions and within a PW there can be one or more prediction occasions in temporal prediction case-B. The UE is expected to perform measurements in measurement occasions and predict the measurements valid for the prediction occasions inside the prediction window. Unlike temporal prediction case-A, within the OW the UE can skip performing measurements on some of the measurement occasions in temporal prediction case-B. A high-level overview of OW, measurement occasions within OW, skipped measurement occasions within OW, PW and prediction occasions within PW is provided in </w:t>
      </w:r>
      <w:r>
        <w:rPr>
          <w:lang w:val="en-US"/>
        </w:rPr>
        <w:fldChar w:fldCharType="begin"/>
      </w:r>
      <w:r>
        <w:rPr>
          <w:lang w:val="en-US"/>
        </w:rPr>
        <w:instrText xml:space="preserve"> REF _Ref1733828646 \h  \* MERGEFORMAT </w:instrText>
      </w:r>
      <w:r>
        <w:rPr>
          <w:lang w:val="en-US"/>
        </w:rPr>
        <w:fldChar w:fldCharType="separate"/>
      </w:r>
      <w:r>
        <w:rPr>
          <w:lang w:val="en-US"/>
        </w:rPr>
        <w:t>Figure 3</w:t>
      </w:r>
      <w:r>
        <w:rPr>
          <w:lang w:val="en-US"/>
        </w:rPr>
        <w:fldChar w:fldCharType="end"/>
      </w:r>
      <w:r>
        <w:rPr>
          <w:lang w:val="en-US"/>
        </w:rPr>
        <w:t xml:space="preserve">. Measurement delay for temporal prediction case-B is also impacted by the duration of OW and processing time before the prediction can start. </w:t>
      </w:r>
    </w:p>
    <w:p w14:paraId="45F86C7B">
      <w:pPr>
        <w:rPr>
          <w:lang w:val="en-US"/>
        </w:rPr>
      </w:pPr>
    </w:p>
    <w:p w14:paraId="45F86C7C">
      <w:pPr>
        <w:jc w:val="center"/>
        <w:rPr>
          <w:lang w:val="en-US"/>
        </w:rPr>
      </w:pPr>
      <w:bookmarkStart w:id="6" w:name="_GoBack"/>
      <w:r>
        <w:drawing>
          <wp:inline distT="0" distB="0" distL="0" distR="0">
            <wp:extent cx="4659630" cy="2113280"/>
            <wp:effectExtent l="0" t="0" r="0" b="0"/>
            <wp:docPr id="1709354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54623" name="Picture 3"/>
                    <pic:cNvPicPr>
                      <a:picLocks noChangeAspect="1"/>
                    </pic:cNvPicPr>
                  </pic:nvPicPr>
                  <pic:blipFill>
                    <a:blip r:embed="rId10"/>
                    <a:stretch>
                      <a:fillRect/>
                    </a:stretch>
                  </pic:blipFill>
                  <pic:spPr>
                    <a:xfrm>
                      <a:off x="0" y="0"/>
                      <a:ext cx="4724335" cy="2142345"/>
                    </a:xfrm>
                    <a:prstGeom prst="rect">
                      <a:avLst/>
                    </a:prstGeom>
                  </pic:spPr>
                </pic:pic>
              </a:graphicData>
            </a:graphic>
          </wp:inline>
        </w:drawing>
      </w:r>
      <w:bookmarkEnd w:id="6"/>
    </w:p>
    <w:p w14:paraId="45F86C7D">
      <w:pPr>
        <w:pStyle w:val="20"/>
        <w:jc w:val="center"/>
        <w:rPr>
          <w:lang w:val="en-US"/>
        </w:rPr>
      </w:pPr>
      <w:bookmarkStart w:id="4" w:name="_Ref1733828646"/>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3</w:t>
      </w:r>
      <w:r>
        <w:rPr>
          <w:lang w:val="en-US"/>
        </w:rPr>
        <w:fldChar w:fldCharType="end"/>
      </w:r>
      <w:bookmarkEnd w:id="4"/>
      <w:r>
        <w:rPr>
          <w:lang w:val="en-US"/>
        </w:rPr>
        <w:t>. Elaboration of temporal prediction case-B.</w:t>
      </w:r>
    </w:p>
    <w:p w14:paraId="45F86C7E">
      <w:pPr>
        <w:rPr>
          <w:lang w:val="en-US"/>
        </w:rPr>
      </w:pPr>
    </w:p>
    <w:p w14:paraId="218A97D0">
      <w:pPr>
        <w:rPr>
          <w:lang w:val="en-US"/>
        </w:rPr>
      </w:pPr>
    </w:p>
    <w:p w14:paraId="461A9765">
      <w:pPr>
        <w:jc w:val="both"/>
        <w:rPr>
          <w:lang w:val="en-US"/>
        </w:rPr>
      </w:pPr>
      <w:r>
        <w:rPr>
          <w:lang w:val="en-US"/>
        </w:rPr>
        <w:t xml:space="preserve">In both cases for temporal prediction, the duration of PW will have an impact on the duration of OW or the duration of OW will have an impact on the accuracy of measurements predicted by the UE to be valid for the measurement instances inside the PW. For example, to meet certain accuracy requirements for the predicted measurements, OW window of certain length may be required. The relationship between the OW length and the PW length to understand the impact of PW length on the OW length and the impact of the OW length on the accuracy of the predicted measurements for the instances inside the PW need to be studied. </w:t>
      </w:r>
    </w:p>
    <w:p w14:paraId="20CE5357">
      <w:pPr>
        <w:jc w:val="both"/>
        <w:rPr>
          <w:lang w:val="en-US"/>
        </w:rPr>
      </w:pP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Proposal 4</w:t>
      </w:r>
      <w:r>
        <w:rPr>
          <w:lang w:val="en-US"/>
        </w:rPr>
        <w:t>: Measurement delay for temporal prediction cases is impacted by the duration of the observation window (OW).</w:t>
      </w:r>
      <w:r>
        <w:rPr>
          <w:lang w:val="en-US"/>
        </w:rPr>
        <w:br w:type="textWrapping"/>
      </w:r>
    </w:p>
    <w:p w14:paraId="45F86C7F">
      <w:pPr>
        <w:jc w:val="both"/>
        <w:rPr>
          <w:lang w:val="en-US"/>
        </w:rPr>
      </w:pPr>
      <w:r>
        <w:rPr>
          <w:b/>
          <w:bCs/>
          <w:u w:val="single"/>
          <w:lang w:val="en-US"/>
        </w:rPr>
        <w:t>Proposal 5</w:t>
      </w:r>
      <w:r>
        <w:rPr>
          <w:lang w:val="en-US"/>
        </w:rPr>
        <w:t>: Study the relationship between the OW length and the PW length to understand the impact of the OW length on the accuracy of the predicted measurements for the instances inside the PW and the impact of PW length on the OW length.</w:t>
      </w:r>
      <w:r>
        <w:rPr>
          <w:lang w:val="en-US"/>
        </w:rPr>
        <w:br w:type="textWrapping"/>
      </w:r>
      <w:r>
        <w:rPr>
          <w:lang w:val="en-US"/>
        </w:rPr>
        <w:br w:type="textWrapping"/>
      </w:r>
    </w:p>
    <w:p w14:paraId="45F86C82">
      <w:pPr>
        <w:pStyle w:val="3"/>
        <w:rPr>
          <w:lang w:val="en-US"/>
        </w:rPr>
      </w:pPr>
      <w:r>
        <w:rPr>
          <w:lang w:val="en-US"/>
        </w:rPr>
        <w:t>Impact of frequency prediction</w:t>
      </w:r>
    </w:p>
    <w:p w14:paraId="68DDE8C9">
      <w:pPr>
        <w:jc w:val="both"/>
        <w:rPr>
          <w:lang w:val="en-US"/>
        </w:rPr>
      </w:pPr>
      <w:r>
        <w:rPr>
          <w:lang w:val="en-US"/>
        </w:rPr>
        <w:t xml:space="preserve">Frequency domain prediction is another type of prediction considered by RAN2 for AI/ML based mobility. Frequency domain prediction refers to the predictions of measurements of cells in one frequency based on the measurements performed by the UE on cells in another frequency. As agreed in the last meeting, the scope of inter-frequency prediction as of now is limited to carriers in the same FR. A high-level elaboration of RRM measurement prediction is exemplified in </w:t>
      </w:r>
      <w:r>
        <w:rPr>
          <w:lang w:val="en-US"/>
        </w:rPr>
        <w:fldChar w:fldCharType="begin"/>
      </w:r>
      <w:r>
        <w:rPr>
          <w:lang w:val="en-US"/>
        </w:rPr>
        <w:instrText xml:space="preserve"> REF _Ref1894100198 \h  \* MERGEFORMAT </w:instrText>
      </w:r>
      <w:r>
        <w:rPr>
          <w:lang w:val="en-US"/>
        </w:rPr>
        <w:fldChar w:fldCharType="separate"/>
      </w:r>
      <w:r>
        <w:rPr>
          <w:lang w:val="en-US"/>
        </w:rPr>
        <w:t>Figure 4</w:t>
      </w:r>
      <w:r>
        <w:rPr>
          <w:lang w:val="en-US"/>
        </w:rPr>
        <w:fldChar w:fldCharType="end"/>
      </w:r>
      <w:r>
        <w:rPr>
          <w:lang w:val="en-US"/>
        </w:rPr>
        <w:t>. In this example, UE performs measurement on cell 1, cell 2, and cell 3. The measurements for cell 4, cell 5, and cell 6 are predicted by the UE based on the measurements performed on cell 1, cell 2, and cell 3. The measurement delay in this case should at least correspond to the time taken to perform measurements on cell 1, cell 2, and cell 3.</w:t>
      </w:r>
      <w:r>
        <w:rPr>
          <w:lang w:val="en-US"/>
        </w:rPr>
        <w:br w:type="textWrapping"/>
      </w:r>
    </w:p>
    <w:p w14:paraId="45F86C85">
      <w:pPr>
        <w:rPr>
          <w:lang w:val="en-US"/>
        </w:rPr>
      </w:pPr>
      <w:r>
        <w:rPr>
          <w:rFonts w:ascii="Times New Roman Bold" w:hAnsi="Times New Roman Bold" w:cs="Times New Roman Bold"/>
          <w:b/>
          <w:bCs/>
          <w:u w:val="single"/>
          <w:lang w:val="en-US"/>
        </w:rPr>
        <w:t>Proposal 6</w:t>
      </w:r>
      <w:r>
        <w:rPr>
          <w:lang w:val="en-US"/>
        </w:rPr>
        <w:t>: RAN4 to evaluate impact on core requirement for frequency domain prediction by at least considering the time taken by the UE to perform measurements on the measured cells.</w:t>
      </w:r>
    </w:p>
    <w:p w14:paraId="45F86C86">
      <w:pPr>
        <w:jc w:val="center"/>
        <w:rPr>
          <w:lang w:val="en-US"/>
        </w:rPr>
      </w:pPr>
      <w:r>
        <w:rPr>
          <w:lang w:val="en-US"/>
        </w:rPr>
        <w:drawing>
          <wp:inline distT="0" distB="0" distL="114300" distR="114300">
            <wp:extent cx="2972435" cy="2509520"/>
            <wp:effectExtent l="0" t="0" r="24765" b="508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1"/>
                    <a:stretch>
                      <a:fillRect/>
                    </a:stretch>
                  </pic:blipFill>
                  <pic:spPr>
                    <a:xfrm>
                      <a:off x="0" y="0"/>
                      <a:ext cx="2972435" cy="2509520"/>
                    </a:xfrm>
                    <a:prstGeom prst="rect">
                      <a:avLst/>
                    </a:prstGeom>
                    <a:noFill/>
                    <a:ln>
                      <a:noFill/>
                    </a:ln>
                  </pic:spPr>
                </pic:pic>
              </a:graphicData>
            </a:graphic>
          </wp:inline>
        </w:drawing>
      </w:r>
    </w:p>
    <w:p w14:paraId="45F86C87">
      <w:pPr>
        <w:pStyle w:val="20"/>
        <w:jc w:val="center"/>
        <w:rPr>
          <w:lang w:val="en-US"/>
        </w:rPr>
      </w:pPr>
      <w:bookmarkStart w:id="5" w:name="_Ref1894100198"/>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4</w:t>
      </w:r>
      <w:r>
        <w:rPr>
          <w:lang w:val="en-US"/>
        </w:rPr>
        <w:fldChar w:fldCharType="end"/>
      </w:r>
      <w:bookmarkEnd w:id="5"/>
      <w:r>
        <w:rPr>
          <w:lang w:val="en-US"/>
        </w:rPr>
        <w:t>.  RRM measurement prediction in frequency domain.</w:t>
      </w:r>
    </w:p>
    <w:p w14:paraId="45F86C8D">
      <w:pPr>
        <w:rPr>
          <w:lang w:val="en-US"/>
        </w:rPr>
      </w:pPr>
    </w:p>
    <w:p w14:paraId="45F86C8E">
      <w:pPr>
        <w:pStyle w:val="3"/>
        <w:rPr>
          <w:lang w:val="en-US"/>
        </w:rPr>
      </w:pPr>
      <w:r>
        <w:rPr>
          <w:lang w:val="en-US"/>
        </w:rPr>
        <w:t>Impact of event prediction</w:t>
      </w:r>
    </w:p>
    <w:p w14:paraId="45F86C8F">
      <w:pPr>
        <w:jc w:val="both"/>
        <w:rPr>
          <w:lang w:val="en-US"/>
        </w:rPr>
      </w:pPr>
      <w:r>
        <w:rPr>
          <w:lang w:val="en-US"/>
        </w:rPr>
        <w:t>RAN2 is considering direct approach and indirect approach for event prediction evaluations. In direct approach UE is expected to perform event prediction in temporal domain. In in-direct approach the UE makes use of the RRM measurement prediction in temporal domain for the event prediction. In this regard, accuracy of temporal prediction of cell level measurements will have a direct impact on the accuracy of in-direct event prediction. It is therefore our proposal to start evaluation of impact on requirement for event prediction for in-direct prediction use-case in RAN4.</w:t>
      </w:r>
      <w:r>
        <w:rPr>
          <w:lang w:val="en-US"/>
        </w:rPr>
        <w:br w:type="textWrapping"/>
      </w:r>
    </w:p>
    <w:p w14:paraId="45F86C90">
      <w:pPr>
        <w:rPr>
          <w:lang w:val="en-US"/>
        </w:rPr>
      </w:pPr>
      <w:r>
        <w:rPr>
          <w:rFonts w:ascii="Times New Roman Bold" w:hAnsi="Times New Roman Bold" w:cs="Times New Roman Bold"/>
          <w:b/>
          <w:bCs/>
          <w:u w:val="single"/>
          <w:lang w:val="en-US"/>
        </w:rPr>
        <w:t>Proposal 7</w:t>
      </w:r>
      <w:r>
        <w:rPr>
          <w:lang w:val="en-US"/>
        </w:rPr>
        <w:t xml:space="preserve">:  RAN4 to prioritize evaluation of impact on requirement for event prediction for in-direct prediction use-case over direct prediction use case.  </w:t>
      </w:r>
      <w:r>
        <w:rPr>
          <w:lang w:val="en-US"/>
        </w:rPr>
        <w:br w:type="textWrapping"/>
      </w:r>
    </w:p>
    <w:p w14:paraId="45F86C91">
      <w:pPr>
        <w:pStyle w:val="2"/>
        <w:rPr>
          <w:lang w:val="en-US"/>
        </w:rPr>
      </w:pPr>
      <w:r>
        <w:rPr>
          <w:lang w:val="en-US"/>
        </w:rPr>
        <w:t>Summary</w:t>
      </w:r>
    </w:p>
    <w:p w14:paraId="45F86C92">
      <w:pPr>
        <w:rPr>
          <w:lang w:val="en-US"/>
        </w:rPr>
      </w:pPr>
      <w:r>
        <w:rPr>
          <w:lang w:val="en-US"/>
        </w:rPr>
        <w:t>In this contribution issues related to cell/beam level measurement prediction and impact of different predictions on RAN4 requirements are discussed. The observations and proposals below summarize the discussion presented in this paper.</w:t>
      </w:r>
      <w:r>
        <w:rPr>
          <w:lang w:val="en-US"/>
        </w:rPr>
        <w:br w:type="textWrapping"/>
      </w:r>
    </w:p>
    <w:p w14:paraId="385D3CFB">
      <w:pPr>
        <w:rPr>
          <w:lang w:val="en-US"/>
        </w:rPr>
      </w:pPr>
      <w:r>
        <w:rPr>
          <w:rFonts w:ascii="Times New Roman Bold" w:hAnsi="Times New Roman Bold" w:cs="Times New Roman Bold"/>
          <w:b/>
          <w:bCs/>
          <w:u w:val="single"/>
          <w:lang w:val="en-US"/>
        </w:rPr>
        <w:t>Proposal 1</w:t>
      </w:r>
      <w:r>
        <w:rPr>
          <w:lang w:val="en-US"/>
        </w:rPr>
        <w:t>: Update agreement from RAN4#112bis on sub-use cases for cell level measurement prediction as:</w:t>
      </w:r>
    </w:p>
    <w:p w14:paraId="6BF94B43">
      <w:pPr>
        <w:pStyle w:val="172"/>
        <w:numPr>
          <w:ilvl w:val="0"/>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Scenario 2, 3 and 4, the 3 sub-cases can be discussed:</w:t>
      </w:r>
    </w:p>
    <w:p w14:paraId="55C940A0">
      <w:pPr>
        <w:pStyle w:val="172"/>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Sub-use case 1: L1 beam-level measurement result(s) is predicted based on actual L1 beam-level measurement result(s) and then L3 cell-level measurement result is generated</w:t>
      </w:r>
    </w:p>
    <w:p w14:paraId="24C11A8F">
      <w:pPr>
        <w:pStyle w:val="172"/>
        <w:numPr>
          <w:ilvl w:val="1"/>
          <w:numId w:val="12"/>
        </w:numPr>
        <w:snapToGrid w:val="0"/>
        <w:spacing w:after="120"/>
        <w:rPr>
          <w:rFonts w:ascii="Times New Roman Italic" w:hAnsi="Times New Roman Italic" w:cs="Times New Roman Italic"/>
          <w:i/>
          <w:iCs/>
          <w:szCs w:val="21"/>
          <w:lang w:val="en-US"/>
        </w:rPr>
      </w:pPr>
      <w:r>
        <w:rPr>
          <w:rFonts w:ascii="Times New Roman Italic" w:hAnsi="Times New Roman Italic" w:cs="Times New Roman Italic"/>
          <w:i/>
          <w:iCs/>
          <w:szCs w:val="21"/>
          <w:lang w:val="en-US"/>
        </w:rPr>
        <w:t>Sub-use case 2: L3 Cell-level measurement result(s) is predicted based on actual L3 cell-level measurement result(s)</w:t>
      </w:r>
    </w:p>
    <w:p w14:paraId="1F24B106">
      <w:pPr>
        <w:pStyle w:val="172"/>
        <w:numPr>
          <w:ilvl w:val="1"/>
          <w:numId w:val="12"/>
        </w:numPr>
        <w:snapToGrid w:val="0"/>
        <w:spacing w:after="120"/>
        <w:rPr>
          <w:rFonts w:ascii="Times New Roman Italic" w:hAnsi="Times New Roman Italic" w:cs="Times New Roman Italic"/>
          <w:i/>
          <w:iCs/>
          <w:lang w:val="en-US"/>
        </w:rPr>
      </w:pPr>
      <w:r>
        <w:rPr>
          <w:rFonts w:ascii="Times New Roman Italic" w:hAnsi="Times New Roman Italic" w:cs="Times New Roman Italic"/>
          <w:i/>
          <w:iCs/>
          <w:szCs w:val="21"/>
          <w:lang w:val="en-US"/>
        </w:rPr>
        <w:t>Sub-use case 3: L3 Cell-level measurement result(s) is predicted based on actual L1 beam-level measurement result(s)</w:t>
      </w:r>
    </w:p>
    <w:p w14:paraId="5DA7FB2F">
      <w:pPr>
        <w:pStyle w:val="172"/>
        <w:numPr>
          <w:ilvl w:val="1"/>
          <w:numId w:val="12"/>
        </w:numPr>
        <w:snapToGrid w:val="0"/>
        <w:spacing w:after="120"/>
        <w:rPr>
          <w:rFonts w:ascii="Times New Roman Italic" w:hAnsi="Times New Roman Italic" w:cs="Times New Roman Italic"/>
          <w:i/>
          <w:iCs/>
          <w:lang w:val="en-US"/>
        </w:rPr>
      </w:pPr>
      <w:r>
        <w:rPr>
          <w:rFonts w:ascii="Times New Roman Italic" w:hAnsi="Times New Roman Italic" w:cs="Times New Roman Italic"/>
          <w:i/>
          <w:iCs/>
          <w:strike/>
          <w:szCs w:val="21"/>
          <w:highlight w:val="green"/>
          <w:lang w:val="en-US"/>
        </w:rPr>
        <w:t xml:space="preserve">Follow the latest definition of the sub use-cases in RAN2. </w:t>
      </w:r>
      <w:r>
        <w:rPr>
          <w:rFonts w:ascii="Times New Roman Italic" w:hAnsi="Times New Roman Italic" w:cs="Times New Roman Italic"/>
          <w:i/>
          <w:iCs/>
          <w:szCs w:val="21"/>
          <w:lang w:val="en-US"/>
        </w:rPr>
        <w:t>Further clarification on the sub use-cases from RAN4 perspective can be discussed.</w:t>
      </w:r>
    </w:p>
    <w:p w14:paraId="105C2945">
      <w:pPr>
        <w:jc w:val="both"/>
        <w:rPr>
          <w:lang w:val="en-US"/>
        </w:rPr>
      </w:pP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Proposal 2</w:t>
      </w:r>
      <w:r>
        <w:rPr>
          <w:lang w:val="en-US"/>
        </w:rPr>
        <w:t>: For intra-frequency intra-cell temporal prediction scenarios (scenario 2 and 4 agreed in RAN4#112bis), RAN4 to prioritize evaluation of impact of sub-use case 2 on RAN4 requirements.</w:t>
      </w:r>
    </w:p>
    <w:p w14:paraId="3AA804D3">
      <w:pPr>
        <w:jc w:val="both"/>
        <w:rPr>
          <w:rFonts w:ascii="Times New Roman Italic" w:hAnsi="Times New Roman Italic" w:cs="Times New Roman Italic"/>
          <w:i/>
          <w:iCs/>
          <w:lang w:val="en-US"/>
        </w:rPr>
      </w:pP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Observation 1</w:t>
      </w:r>
      <w:r>
        <w:rPr>
          <w:lang w:val="en-US"/>
        </w:rPr>
        <w:t>:  The impact of error in prediction of L1 beam-level measurement predicted at point A</w:t>
      </w:r>
      <w:r>
        <w:rPr>
          <w:vertAlign w:val="superscript"/>
          <w:lang w:val="en-US"/>
        </w:rPr>
        <w:t>1</w:t>
      </w:r>
      <w:r>
        <w:rPr>
          <w:lang w:val="en-US"/>
        </w:rPr>
        <w:t xml:space="preserve"> on L3 cell level measurement predicted at point C may need to be evaluated.</w:t>
      </w:r>
    </w:p>
    <w:p w14:paraId="5ACDD470">
      <w:pPr>
        <w:jc w:val="both"/>
        <w:rPr>
          <w:lang w:val="en-US"/>
        </w:rPr>
      </w:pPr>
      <w:r>
        <w:rPr>
          <w:lang w:val="en-US"/>
        </w:rPr>
        <w:br w:type="textWrapping"/>
      </w:r>
      <w:r>
        <w:rPr>
          <w:rFonts w:ascii="Times New Roman Bold" w:hAnsi="Times New Roman Bold" w:cs="Times New Roman Bold"/>
          <w:b/>
          <w:bCs/>
          <w:u w:val="single"/>
          <w:lang w:val="en-US"/>
        </w:rPr>
        <w:t>Proposal 3</w:t>
      </w:r>
      <w:r>
        <w:rPr>
          <w:lang w:val="en-US"/>
        </w:rPr>
        <w:t>: RAN4 to not consider studying impact on RAN4 requirement due to L3 beam-level measurement prediction at point E to align with RAN2 prioritization.</w:t>
      </w:r>
    </w:p>
    <w:p w14:paraId="4AD37AE6">
      <w:pPr>
        <w:jc w:val="both"/>
        <w:rPr>
          <w:lang w:val="en-US"/>
        </w:rPr>
      </w:pP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Proposal 4</w:t>
      </w:r>
      <w:r>
        <w:rPr>
          <w:lang w:val="en-US"/>
        </w:rPr>
        <w:t>: Measurement delay for temporal prediction cases is impacted by the duration of the observation window (OW).</w:t>
      </w:r>
    </w:p>
    <w:p w14:paraId="2E1EB8F9">
      <w:pPr>
        <w:jc w:val="both"/>
        <w:rPr>
          <w:lang w:val="en-US"/>
        </w:rPr>
      </w:pPr>
      <w:r>
        <w:rPr>
          <w:b/>
          <w:bCs/>
          <w:u w:val="single"/>
          <w:lang w:val="en-US"/>
        </w:rPr>
        <w:br w:type="textWrapping"/>
      </w:r>
      <w:r>
        <w:rPr>
          <w:b/>
          <w:bCs/>
          <w:u w:val="single"/>
          <w:lang w:val="en-US"/>
        </w:rPr>
        <w:t>Proposal 5</w:t>
      </w:r>
      <w:r>
        <w:rPr>
          <w:lang w:val="en-US"/>
        </w:rPr>
        <w:t>: Study the relationship between the OW length and the PW length to understand the impact of the OW length on the accuracy of the predicted measurements for the instances inside the PW and the impact of PW length on the OW length.</w:t>
      </w:r>
    </w:p>
    <w:p w14:paraId="6BAB061D">
      <w:pPr>
        <w:rPr>
          <w:lang w:val="en-US"/>
        </w:rPr>
      </w:pP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Proposal 6</w:t>
      </w:r>
      <w:r>
        <w:rPr>
          <w:lang w:val="en-US"/>
        </w:rPr>
        <w:t>: RAN4 to evaluate impact on core requirement for frequency domain prediction by at least considering the time taken by the UE to perform measurements on the measured cells.</w:t>
      </w:r>
    </w:p>
    <w:p w14:paraId="45F86CA0">
      <w:pPr>
        <w:rPr>
          <w:lang w:val="en-US"/>
        </w:rPr>
      </w:pP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Proposal 7</w:t>
      </w:r>
      <w:r>
        <w:rPr>
          <w:lang w:val="en-US"/>
        </w:rPr>
        <w:t xml:space="preserve">:  RAN4 to prioritize evaluation of impact on requirement for event prediction for in-direct prediction use-case over direct prediction use case. </w:t>
      </w:r>
      <w:r>
        <w:rPr>
          <w:lang w:val="en-US"/>
        </w:rPr>
        <w:br w:type="textWrapping"/>
      </w:r>
    </w:p>
    <w:p w14:paraId="45F86CA1">
      <w:pPr>
        <w:pStyle w:val="2"/>
        <w:tabs>
          <w:tab w:val="left" w:pos="432"/>
        </w:tabs>
        <w:ind w:left="432" w:right="72" w:hanging="432"/>
        <w:rPr>
          <w:lang w:val="en-US"/>
        </w:rPr>
      </w:pPr>
      <w:r>
        <w:rPr>
          <w:lang w:val="en-US"/>
        </w:rPr>
        <w:t>References</w:t>
      </w:r>
    </w:p>
    <w:p w14:paraId="45F86CA2">
      <w:pPr>
        <w:numPr>
          <w:ilvl w:val="0"/>
          <w:numId w:val="15"/>
        </w:numPr>
        <w:rPr>
          <w:lang w:val="en-US"/>
        </w:rPr>
      </w:pPr>
      <w:r>
        <w:rPr>
          <w:lang w:val="en-US"/>
        </w:rPr>
        <w:t>R4-2416855, WF on AI/ML Mobility, Moderator (Nokia).</w:t>
      </w:r>
    </w:p>
    <w:p w14:paraId="45F86CA3">
      <w:pPr>
        <w:numPr>
          <w:ilvl w:val="0"/>
          <w:numId w:val="15"/>
        </w:numPr>
        <w:rPr>
          <w:lang w:val="en-US"/>
        </w:rPr>
      </w:pPr>
      <w:r>
        <w:rPr>
          <w:lang w:val="en-US"/>
        </w:rPr>
        <w:t>Chair’s note from RAN2#127bis, RAN2 Chair (InterDigital).</w:t>
      </w:r>
    </w:p>
    <w:p w14:paraId="45F86CA4">
      <w:pPr>
        <w:numPr>
          <w:ilvl w:val="0"/>
          <w:numId w:val="15"/>
        </w:numPr>
        <w:rPr>
          <w:lang w:val="en-US"/>
        </w:rPr>
      </w:pPr>
      <w:r>
        <w:rPr>
          <w:lang w:val="en-US"/>
        </w:rPr>
        <w:t>TS38.300, Stage 2: NR and NG-RAN Overall Description, 3GPP.</w:t>
      </w:r>
      <w:bookmarkEnd w:id="0"/>
      <w:bookmarkEnd w:id="1"/>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libri Light">
    <w:altName w:val="Helvetica Neue"/>
    <w:panose1 w:val="020F0302020204030204"/>
    <w:charset w:val="00"/>
    <w:family w:val="swiss"/>
    <w:pitch w:val="default"/>
    <w:sig w:usb0="00000000" w:usb1="00000000" w:usb2="00000009" w:usb3="00000000" w:csb0="000001F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ＭＳ 明朝">
    <w:altName w:val="Hiragino Sans"/>
    <w:panose1 w:val="00000000000000000000"/>
    <w:charset w:val="00"/>
    <w:family w:val="auto"/>
    <w:pitch w:val="default"/>
    <w:sig w:usb0="00000000" w:usb1="00000000" w:usb2="00000000" w:usb3="00000000" w:csb0="00000000" w:csb1="00000000"/>
  </w:font>
  <w:font w:name="Times New Roman Italic">
    <w:panose1 w:val="02020603050405020304"/>
    <w:charset w:val="00"/>
    <w:family w:val="auto"/>
    <w:pitch w:val="default"/>
    <w:sig w:usb0="E0002AEF" w:usb1="C0007841" w:usb2="00000009" w:usb3="00000000" w:csb0="400001FF" w:csb1="FFFF0000"/>
  </w:font>
  <w:font w:name="Times New Roman Bold Italic">
    <w:panose1 w:val="02020603050405020304"/>
    <w:charset w:val="00"/>
    <w:family w:val="auto"/>
    <w:pitch w:val="default"/>
    <w:sig w:usb0="E0002AEF" w:usb1="C0007841" w:usb2="00000009" w:usb3="00000000" w:csb0="400001FF" w:csb1="FFFF0000"/>
  </w:font>
  <w:font w:name="Yu Mincho">
    <w:altName w:val="Hiragino Sans"/>
    <w:panose1 w:val="02020400000000000000"/>
    <w:charset w:val="80"/>
    <w:family w:val="roman"/>
    <w:pitch w:val="default"/>
    <w:sig w:usb0="00000000" w:usb1="00000000" w:usb2="00000012" w:usb3="00000000" w:csb0="0002009F" w:csb1="00000000"/>
  </w:font>
  <w:font w:name="Times New Roman Bold">
    <w:panose1 w:val="02020603050405020304"/>
    <w:charset w:val="00"/>
    <w:family w:val="auto"/>
    <w:pitch w:val="default"/>
    <w:sig w:usb0="E0002AEF" w:usb1="C0007841" w:usb2="00000009" w:usb3="00000000" w:csb0="400001FF" w:csb1="FFFF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黑体-简">
    <w:panose1 w:val="00000000000000000000"/>
    <w:charset w:val="86"/>
    <w:family w:val="auto"/>
    <w:pitch w:val="default"/>
    <w:sig w:usb0="8000002F" w:usb1="0800004A" w:usb2="00000000" w:usb3="00000000" w:csb0="203E0000"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宋体-繁">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86CB0">
    <w:pPr>
      <w:pStyle w:val="3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86CAF">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86CB1">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F134D"/>
    <w:multiLevelType w:val="multilevel"/>
    <w:tmpl w:val="92FF134D"/>
    <w:lvl w:ilvl="0" w:tentative="0">
      <w:start w:val="1"/>
      <w:numFmt w:val="bullet"/>
      <w:lvlText w:val=""/>
      <w:lvlJc w:val="left"/>
      <w:pPr>
        <w:tabs>
          <w:tab w:val="left" w:pos="420"/>
        </w:tabs>
        <w:ind w:left="420" w:hanging="420"/>
      </w:pPr>
      <w:rPr>
        <w:rFonts w:hint="default" w:ascii="Wingdings" w:hAnsi="Wingdings"/>
        <w:sz w:val="14"/>
        <w:szCs w:val="14"/>
      </w:rPr>
    </w:lvl>
    <w:lvl w:ilvl="1" w:tentative="0">
      <w:start w:val="1"/>
      <w:numFmt w:val="bullet"/>
      <w:lvlText w:val=""/>
      <w:lvlJc w:val="left"/>
      <w:pPr>
        <w:tabs>
          <w:tab w:val="left" w:pos="840"/>
        </w:tabs>
        <w:ind w:left="840" w:hanging="420"/>
      </w:pPr>
      <w:rPr>
        <w:rFonts w:hint="default" w:ascii="Wingdings" w:hAnsi="Wingdings"/>
        <w:sz w:val="15"/>
        <w:szCs w:val="15"/>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FD7F5C9B"/>
    <w:multiLevelType w:val="singleLevel"/>
    <w:tmpl w:val="FD7F5C9B"/>
    <w:lvl w:ilvl="0" w:tentative="0">
      <w:start w:val="1"/>
      <w:numFmt w:val="bullet"/>
      <w:lvlText w:val=""/>
      <w:lvlJc w:val="left"/>
      <w:pPr>
        <w:tabs>
          <w:tab w:val="left" w:pos="420"/>
        </w:tabs>
        <w:ind w:left="420" w:hanging="420"/>
      </w:pPr>
      <w:rPr>
        <w:rFonts w:hint="default" w:ascii="Wingdings" w:hAnsi="Wingdings"/>
        <w:sz w:val="16"/>
        <w:szCs w:val="16"/>
      </w:rPr>
    </w:lvl>
  </w:abstractNum>
  <w:abstractNum w:abstractNumId="2">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116B73BA"/>
    <w:multiLevelType w:val="multilevel"/>
    <w:tmpl w:val="116B73BA"/>
    <w:lvl w:ilvl="0" w:tentative="0">
      <w:start w:val="1"/>
      <w:numFmt w:val="decimal"/>
      <w:pStyle w:val="5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AA46647"/>
    <w:multiLevelType w:val="multilevel"/>
    <w:tmpl w:val="3AA46647"/>
    <w:lvl w:ilvl="0" w:tentative="0">
      <w:start w:val="1"/>
      <w:numFmt w:val="decimal"/>
      <w:pStyle w:val="377"/>
      <w:lvlText w:val="Proposal %1"/>
      <w:lvlJc w:val="left"/>
      <w:pPr>
        <w:tabs>
          <w:tab w:val="left" w:pos="1304"/>
        </w:tabs>
        <w:ind w:left="1304" w:hanging="1304"/>
      </w:pPr>
      <w:rPr>
        <w:rFonts w:hint="default"/>
      </w:rPr>
    </w:lvl>
    <w:lvl w:ilvl="1" w:tentative="0">
      <w:start w:val="1"/>
      <w:numFmt w:val="lowerLetter"/>
      <w:lvlText w:val="%2."/>
      <w:lvlJc w:val="left"/>
      <w:pPr>
        <w:tabs>
          <w:tab w:val="left" w:pos="1014"/>
        </w:tabs>
        <w:ind w:left="1014" w:hanging="360"/>
      </w:pPr>
    </w:lvl>
    <w:lvl w:ilvl="2" w:tentative="0">
      <w:start w:val="1"/>
      <w:numFmt w:val="lowerRoman"/>
      <w:lvlText w:val="%3."/>
      <w:lvlJc w:val="right"/>
      <w:pPr>
        <w:tabs>
          <w:tab w:val="left" w:pos="1734"/>
        </w:tabs>
        <w:ind w:left="1734" w:hanging="180"/>
      </w:pPr>
    </w:lvl>
    <w:lvl w:ilvl="3" w:tentative="0">
      <w:start w:val="1"/>
      <w:numFmt w:val="decimal"/>
      <w:lvlText w:val="%4."/>
      <w:lvlJc w:val="left"/>
      <w:pPr>
        <w:tabs>
          <w:tab w:val="left" w:pos="2454"/>
        </w:tabs>
        <w:ind w:left="2454" w:hanging="360"/>
      </w:pPr>
    </w:lvl>
    <w:lvl w:ilvl="4" w:tentative="0">
      <w:start w:val="1"/>
      <w:numFmt w:val="lowerLetter"/>
      <w:lvlText w:val="%5."/>
      <w:lvlJc w:val="left"/>
      <w:pPr>
        <w:tabs>
          <w:tab w:val="left" w:pos="3174"/>
        </w:tabs>
        <w:ind w:left="3174" w:hanging="360"/>
      </w:pPr>
    </w:lvl>
    <w:lvl w:ilvl="5" w:tentative="0">
      <w:start w:val="1"/>
      <w:numFmt w:val="lowerRoman"/>
      <w:lvlText w:val="%6."/>
      <w:lvlJc w:val="right"/>
      <w:pPr>
        <w:tabs>
          <w:tab w:val="left" w:pos="3894"/>
        </w:tabs>
        <w:ind w:left="3894" w:hanging="180"/>
      </w:pPr>
    </w:lvl>
    <w:lvl w:ilvl="6" w:tentative="0">
      <w:start w:val="1"/>
      <w:numFmt w:val="decimal"/>
      <w:lvlText w:val="%7."/>
      <w:lvlJc w:val="left"/>
      <w:pPr>
        <w:tabs>
          <w:tab w:val="left" w:pos="4614"/>
        </w:tabs>
        <w:ind w:left="4614" w:hanging="360"/>
      </w:pPr>
    </w:lvl>
    <w:lvl w:ilvl="7" w:tentative="0">
      <w:start w:val="1"/>
      <w:numFmt w:val="lowerLetter"/>
      <w:lvlText w:val="%8."/>
      <w:lvlJc w:val="left"/>
      <w:pPr>
        <w:tabs>
          <w:tab w:val="left" w:pos="5334"/>
        </w:tabs>
        <w:ind w:left="5334" w:hanging="360"/>
      </w:pPr>
    </w:lvl>
    <w:lvl w:ilvl="8" w:tentative="0">
      <w:start w:val="1"/>
      <w:numFmt w:val="lowerRoman"/>
      <w:lvlText w:val="%9."/>
      <w:lvlJc w:val="right"/>
      <w:pPr>
        <w:tabs>
          <w:tab w:val="left" w:pos="6054"/>
        </w:tabs>
        <w:ind w:left="6054" w:hanging="180"/>
      </w:pPr>
    </w:lvl>
  </w:abstractNum>
  <w:abstractNum w:abstractNumId="8">
    <w:nsid w:val="417F6AFB"/>
    <w:multiLevelType w:val="multilevel"/>
    <w:tmpl w:val="417F6AFB"/>
    <w:lvl w:ilvl="0" w:tentative="0">
      <w:start w:val="1"/>
      <w:numFmt w:val="bullet"/>
      <w:pStyle w:val="375"/>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2E209D2"/>
    <w:multiLevelType w:val="multilevel"/>
    <w:tmpl w:val="42E209D2"/>
    <w:lvl w:ilvl="0" w:tentative="0">
      <w:start w:val="1"/>
      <w:numFmt w:val="decimal"/>
      <w:pStyle w:val="172"/>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101505E"/>
    <w:multiLevelType w:val="multilevel"/>
    <w:tmpl w:val="5101505E"/>
    <w:lvl w:ilvl="0" w:tentative="0">
      <w:start w:val="1"/>
      <w:numFmt w:val="decimal"/>
      <w:pStyle w:val="378"/>
      <w:lvlText w:val="Observation %1"/>
      <w:lvlJc w:val="left"/>
      <w:pPr>
        <w:ind w:left="64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3">
    <w:nsid w:val="6FEEA5F9"/>
    <w:multiLevelType w:val="singleLevel"/>
    <w:tmpl w:val="6FEEA5F9"/>
    <w:lvl w:ilvl="0" w:tentative="0">
      <w:start w:val="1"/>
      <w:numFmt w:val="decimal"/>
      <w:suff w:val="space"/>
      <w:lvlText w:val="%1."/>
      <w:lvlJc w:val="left"/>
    </w:lvl>
  </w:abstractNum>
  <w:abstractNum w:abstractNumId="14">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2"/>
  </w:num>
  <w:num w:numId="4">
    <w:abstractNumId w:val="14"/>
  </w:num>
  <w:num w:numId="5">
    <w:abstractNumId w:val="4"/>
  </w:num>
  <w:num w:numId="6">
    <w:abstractNumId w:val="9"/>
  </w:num>
  <w:num w:numId="7">
    <w:abstractNumId w:val="5"/>
  </w:num>
  <w:num w:numId="8">
    <w:abstractNumId w:val="2"/>
  </w:num>
  <w:num w:numId="9">
    <w:abstractNumId w:val="8"/>
  </w:num>
  <w:num w:numId="10">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1"/>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92"/>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588"/>
    <w:rsid w:val="0000068D"/>
    <w:rsid w:val="0000141C"/>
    <w:rsid w:val="000015D2"/>
    <w:rsid w:val="000030EC"/>
    <w:rsid w:val="00005A98"/>
    <w:rsid w:val="00006F6D"/>
    <w:rsid w:val="000070AC"/>
    <w:rsid w:val="000103FB"/>
    <w:rsid w:val="000107F8"/>
    <w:rsid w:val="0001285F"/>
    <w:rsid w:val="00012898"/>
    <w:rsid w:val="00013C06"/>
    <w:rsid w:val="00013F26"/>
    <w:rsid w:val="00022E4A"/>
    <w:rsid w:val="00023765"/>
    <w:rsid w:val="00023919"/>
    <w:rsid w:val="0002404C"/>
    <w:rsid w:val="00024174"/>
    <w:rsid w:val="00025FD8"/>
    <w:rsid w:val="00031F2A"/>
    <w:rsid w:val="00033E41"/>
    <w:rsid w:val="000359F5"/>
    <w:rsid w:val="00035CBE"/>
    <w:rsid w:val="0003605D"/>
    <w:rsid w:val="0003727D"/>
    <w:rsid w:val="00037C15"/>
    <w:rsid w:val="0004086E"/>
    <w:rsid w:val="00041F23"/>
    <w:rsid w:val="000435A1"/>
    <w:rsid w:val="00043D0A"/>
    <w:rsid w:val="0004623E"/>
    <w:rsid w:val="00046312"/>
    <w:rsid w:val="0004719A"/>
    <w:rsid w:val="00047B98"/>
    <w:rsid w:val="0005222D"/>
    <w:rsid w:val="000531BE"/>
    <w:rsid w:val="000545C3"/>
    <w:rsid w:val="00057D78"/>
    <w:rsid w:val="00061A22"/>
    <w:rsid w:val="00062051"/>
    <w:rsid w:val="00062F8D"/>
    <w:rsid w:val="00065BBE"/>
    <w:rsid w:val="00066172"/>
    <w:rsid w:val="0006721D"/>
    <w:rsid w:val="00071AB8"/>
    <w:rsid w:val="00074D82"/>
    <w:rsid w:val="00075767"/>
    <w:rsid w:val="000763F2"/>
    <w:rsid w:val="00080AD4"/>
    <w:rsid w:val="00081D77"/>
    <w:rsid w:val="00083068"/>
    <w:rsid w:val="0008393A"/>
    <w:rsid w:val="00083E14"/>
    <w:rsid w:val="00087496"/>
    <w:rsid w:val="000875E2"/>
    <w:rsid w:val="00087753"/>
    <w:rsid w:val="0008780D"/>
    <w:rsid w:val="00087B1C"/>
    <w:rsid w:val="00091CC8"/>
    <w:rsid w:val="00092FEF"/>
    <w:rsid w:val="0009363F"/>
    <w:rsid w:val="00093989"/>
    <w:rsid w:val="00095516"/>
    <w:rsid w:val="00096A2E"/>
    <w:rsid w:val="00097B04"/>
    <w:rsid w:val="000A0386"/>
    <w:rsid w:val="000A2919"/>
    <w:rsid w:val="000A34D3"/>
    <w:rsid w:val="000A429E"/>
    <w:rsid w:val="000A57B7"/>
    <w:rsid w:val="000A6394"/>
    <w:rsid w:val="000A68BE"/>
    <w:rsid w:val="000B0E09"/>
    <w:rsid w:val="000B293C"/>
    <w:rsid w:val="000B38CE"/>
    <w:rsid w:val="000B42D7"/>
    <w:rsid w:val="000B6484"/>
    <w:rsid w:val="000B6E49"/>
    <w:rsid w:val="000B7FED"/>
    <w:rsid w:val="000C038A"/>
    <w:rsid w:val="000C067B"/>
    <w:rsid w:val="000C1BA0"/>
    <w:rsid w:val="000C2588"/>
    <w:rsid w:val="000C3D56"/>
    <w:rsid w:val="000C473A"/>
    <w:rsid w:val="000C59D8"/>
    <w:rsid w:val="000C6598"/>
    <w:rsid w:val="000C67FF"/>
    <w:rsid w:val="000C68E4"/>
    <w:rsid w:val="000C6CBC"/>
    <w:rsid w:val="000C7673"/>
    <w:rsid w:val="000C7F40"/>
    <w:rsid w:val="000D44B3"/>
    <w:rsid w:val="000D51D3"/>
    <w:rsid w:val="000D54B8"/>
    <w:rsid w:val="000D5E43"/>
    <w:rsid w:val="000D79BE"/>
    <w:rsid w:val="000E08B8"/>
    <w:rsid w:val="000E4392"/>
    <w:rsid w:val="000E5B17"/>
    <w:rsid w:val="000E6B64"/>
    <w:rsid w:val="000F0081"/>
    <w:rsid w:val="000F0826"/>
    <w:rsid w:val="000F0EAC"/>
    <w:rsid w:val="000F287A"/>
    <w:rsid w:val="000F290D"/>
    <w:rsid w:val="000F29EA"/>
    <w:rsid w:val="000F41D7"/>
    <w:rsid w:val="000F4794"/>
    <w:rsid w:val="000F497D"/>
    <w:rsid w:val="000F5841"/>
    <w:rsid w:val="000F747A"/>
    <w:rsid w:val="000F7745"/>
    <w:rsid w:val="000F7D52"/>
    <w:rsid w:val="00101B6E"/>
    <w:rsid w:val="001021FB"/>
    <w:rsid w:val="0010321F"/>
    <w:rsid w:val="001049D7"/>
    <w:rsid w:val="00105211"/>
    <w:rsid w:val="00107087"/>
    <w:rsid w:val="001125B8"/>
    <w:rsid w:val="00114A62"/>
    <w:rsid w:val="00114F62"/>
    <w:rsid w:val="00116738"/>
    <w:rsid w:val="00116A9B"/>
    <w:rsid w:val="0012136B"/>
    <w:rsid w:val="00121C71"/>
    <w:rsid w:val="001235AC"/>
    <w:rsid w:val="00124505"/>
    <w:rsid w:val="00124FA7"/>
    <w:rsid w:val="001271CB"/>
    <w:rsid w:val="00130342"/>
    <w:rsid w:val="0013376F"/>
    <w:rsid w:val="00134260"/>
    <w:rsid w:val="0013603A"/>
    <w:rsid w:val="00136F04"/>
    <w:rsid w:val="00137276"/>
    <w:rsid w:val="001454AD"/>
    <w:rsid w:val="001459C4"/>
    <w:rsid w:val="00145D43"/>
    <w:rsid w:val="00150FE6"/>
    <w:rsid w:val="00151450"/>
    <w:rsid w:val="001523F0"/>
    <w:rsid w:val="00152B7B"/>
    <w:rsid w:val="00154A26"/>
    <w:rsid w:val="00154D5D"/>
    <w:rsid w:val="00157304"/>
    <w:rsid w:val="00161CB1"/>
    <w:rsid w:val="00161D16"/>
    <w:rsid w:val="00163DBA"/>
    <w:rsid w:val="00163EAA"/>
    <w:rsid w:val="00164E71"/>
    <w:rsid w:val="001652AF"/>
    <w:rsid w:val="001656F4"/>
    <w:rsid w:val="001665D2"/>
    <w:rsid w:val="00166A7C"/>
    <w:rsid w:val="00167963"/>
    <w:rsid w:val="0017079E"/>
    <w:rsid w:val="00172557"/>
    <w:rsid w:val="0017260D"/>
    <w:rsid w:val="0017439A"/>
    <w:rsid w:val="0017714C"/>
    <w:rsid w:val="0018176D"/>
    <w:rsid w:val="00181C2F"/>
    <w:rsid w:val="00185F48"/>
    <w:rsid w:val="001868E3"/>
    <w:rsid w:val="00186AF0"/>
    <w:rsid w:val="00186D7F"/>
    <w:rsid w:val="001877F0"/>
    <w:rsid w:val="00187FF8"/>
    <w:rsid w:val="00190041"/>
    <w:rsid w:val="00192C46"/>
    <w:rsid w:val="00193067"/>
    <w:rsid w:val="001944C9"/>
    <w:rsid w:val="001945F3"/>
    <w:rsid w:val="00194E4D"/>
    <w:rsid w:val="00195111"/>
    <w:rsid w:val="0019515A"/>
    <w:rsid w:val="0019640E"/>
    <w:rsid w:val="0019766D"/>
    <w:rsid w:val="001A08B3"/>
    <w:rsid w:val="001A1A3E"/>
    <w:rsid w:val="001A3097"/>
    <w:rsid w:val="001A59F6"/>
    <w:rsid w:val="001A5D42"/>
    <w:rsid w:val="001A5EFD"/>
    <w:rsid w:val="001A65DE"/>
    <w:rsid w:val="001A7B60"/>
    <w:rsid w:val="001A7F66"/>
    <w:rsid w:val="001B0B8F"/>
    <w:rsid w:val="001B0F00"/>
    <w:rsid w:val="001B1102"/>
    <w:rsid w:val="001B22F8"/>
    <w:rsid w:val="001B24E5"/>
    <w:rsid w:val="001B266C"/>
    <w:rsid w:val="001B3DEC"/>
    <w:rsid w:val="001B47CF"/>
    <w:rsid w:val="001B52F0"/>
    <w:rsid w:val="001B5496"/>
    <w:rsid w:val="001B6B27"/>
    <w:rsid w:val="001B7A65"/>
    <w:rsid w:val="001B7E8A"/>
    <w:rsid w:val="001C02B6"/>
    <w:rsid w:val="001C0830"/>
    <w:rsid w:val="001C0B0B"/>
    <w:rsid w:val="001C1BF5"/>
    <w:rsid w:val="001C336F"/>
    <w:rsid w:val="001C3E3B"/>
    <w:rsid w:val="001C44EF"/>
    <w:rsid w:val="001C4EB4"/>
    <w:rsid w:val="001C53ED"/>
    <w:rsid w:val="001C7D9C"/>
    <w:rsid w:val="001D299B"/>
    <w:rsid w:val="001D32B7"/>
    <w:rsid w:val="001D3FD8"/>
    <w:rsid w:val="001D5D7D"/>
    <w:rsid w:val="001D616E"/>
    <w:rsid w:val="001E009A"/>
    <w:rsid w:val="001E0E2E"/>
    <w:rsid w:val="001E1091"/>
    <w:rsid w:val="001E323B"/>
    <w:rsid w:val="001E3700"/>
    <w:rsid w:val="001E37BE"/>
    <w:rsid w:val="001E41F3"/>
    <w:rsid w:val="001E7EFD"/>
    <w:rsid w:val="001F231B"/>
    <w:rsid w:val="001F5159"/>
    <w:rsid w:val="001F6378"/>
    <w:rsid w:val="001F76C0"/>
    <w:rsid w:val="00201A66"/>
    <w:rsid w:val="00202F05"/>
    <w:rsid w:val="00203702"/>
    <w:rsid w:val="002038DB"/>
    <w:rsid w:val="00205D60"/>
    <w:rsid w:val="00206474"/>
    <w:rsid w:val="002064A8"/>
    <w:rsid w:val="00207D52"/>
    <w:rsid w:val="00212EDF"/>
    <w:rsid w:val="00216174"/>
    <w:rsid w:val="0021718F"/>
    <w:rsid w:val="00221A04"/>
    <w:rsid w:val="00222E5B"/>
    <w:rsid w:val="00224B7F"/>
    <w:rsid w:val="00225A8F"/>
    <w:rsid w:val="00225DF4"/>
    <w:rsid w:val="002271C9"/>
    <w:rsid w:val="00227D53"/>
    <w:rsid w:val="00230A65"/>
    <w:rsid w:val="0023260C"/>
    <w:rsid w:val="00232E7E"/>
    <w:rsid w:val="00233741"/>
    <w:rsid w:val="002355C5"/>
    <w:rsid w:val="00236B69"/>
    <w:rsid w:val="002373C0"/>
    <w:rsid w:val="00240F93"/>
    <w:rsid w:val="002412A3"/>
    <w:rsid w:val="0024312A"/>
    <w:rsid w:val="0024337C"/>
    <w:rsid w:val="002433A5"/>
    <w:rsid w:val="00250174"/>
    <w:rsid w:val="00250365"/>
    <w:rsid w:val="00250A17"/>
    <w:rsid w:val="00254153"/>
    <w:rsid w:val="00254DD7"/>
    <w:rsid w:val="00254E40"/>
    <w:rsid w:val="0025613A"/>
    <w:rsid w:val="002579D2"/>
    <w:rsid w:val="00257C37"/>
    <w:rsid w:val="0026004D"/>
    <w:rsid w:val="00260970"/>
    <w:rsid w:val="00261F99"/>
    <w:rsid w:val="0026263A"/>
    <w:rsid w:val="00262C61"/>
    <w:rsid w:val="002640DD"/>
    <w:rsid w:val="00264D46"/>
    <w:rsid w:val="00266125"/>
    <w:rsid w:val="00266FF7"/>
    <w:rsid w:val="00267746"/>
    <w:rsid w:val="00267FEA"/>
    <w:rsid w:val="00271098"/>
    <w:rsid w:val="0027171F"/>
    <w:rsid w:val="00273460"/>
    <w:rsid w:val="00273A7A"/>
    <w:rsid w:val="00273E26"/>
    <w:rsid w:val="00275D12"/>
    <w:rsid w:val="00280DC6"/>
    <w:rsid w:val="002811B6"/>
    <w:rsid w:val="00281D67"/>
    <w:rsid w:val="002823F8"/>
    <w:rsid w:val="00282634"/>
    <w:rsid w:val="00284D02"/>
    <w:rsid w:val="00284FEB"/>
    <w:rsid w:val="00285126"/>
    <w:rsid w:val="0028520F"/>
    <w:rsid w:val="002855F2"/>
    <w:rsid w:val="002860C4"/>
    <w:rsid w:val="002863B3"/>
    <w:rsid w:val="00290F33"/>
    <w:rsid w:val="0029163F"/>
    <w:rsid w:val="0029219A"/>
    <w:rsid w:val="0029262E"/>
    <w:rsid w:val="002935E7"/>
    <w:rsid w:val="00295820"/>
    <w:rsid w:val="002A05EA"/>
    <w:rsid w:val="002A2B92"/>
    <w:rsid w:val="002A384A"/>
    <w:rsid w:val="002A4E83"/>
    <w:rsid w:val="002A5D46"/>
    <w:rsid w:val="002B01D7"/>
    <w:rsid w:val="002B0CD5"/>
    <w:rsid w:val="002B1C79"/>
    <w:rsid w:val="002B2480"/>
    <w:rsid w:val="002B2BF6"/>
    <w:rsid w:val="002B3E81"/>
    <w:rsid w:val="002B3F8F"/>
    <w:rsid w:val="002B4242"/>
    <w:rsid w:val="002B5741"/>
    <w:rsid w:val="002B58FA"/>
    <w:rsid w:val="002B5E2D"/>
    <w:rsid w:val="002B64B5"/>
    <w:rsid w:val="002C10B8"/>
    <w:rsid w:val="002C261C"/>
    <w:rsid w:val="002C3701"/>
    <w:rsid w:val="002C700F"/>
    <w:rsid w:val="002C7275"/>
    <w:rsid w:val="002C795F"/>
    <w:rsid w:val="002D2448"/>
    <w:rsid w:val="002D2571"/>
    <w:rsid w:val="002D3389"/>
    <w:rsid w:val="002D40A4"/>
    <w:rsid w:val="002D4249"/>
    <w:rsid w:val="002D4622"/>
    <w:rsid w:val="002D7C6C"/>
    <w:rsid w:val="002E0339"/>
    <w:rsid w:val="002E1F9C"/>
    <w:rsid w:val="002E313A"/>
    <w:rsid w:val="002E381A"/>
    <w:rsid w:val="002E4270"/>
    <w:rsid w:val="002E472E"/>
    <w:rsid w:val="002E4796"/>
    <w:rsid w:val="002E5B6A"/>
    <w:rsid w:val="002E7104"/>
    <w:rsid w:val="002E7476"/>
    <w:rsid w:val="002F19F3"/>
    <w:rsid w:val="002F39CC"/>
    <w:rsid w:val="002F4412"/>
    <w:rsid w:val="002F550F"/>
    <w:rsid w:val="002F6893"/>
    <w:rsid w:val="003020A2"/>
    <w:rsid w:val="003026CA"/>
    <w:rsid w:val="00303ABB"/>
    <w:rsid w:val="00304FE1"/>
    <w:rsid w:val="00305409"/>
    <w:rsid w:val="00305F31"/>
    <w:rsid w:val="003072B1"/>
    <w:rsid w:val="00310327"/>
    <w:rsid w:val="003112BF"/>
    <w:rsid w:val="0031133A"/>
    <w:rsid w:val="003130E3"/>
    <w:rsid w:val="003170B5"/>
    <w:rsid w:val="00321EF2"/>
    <w:rsid w:val="003247CC"/>
    <w:rsid w:val="00324E39"/>
    <w:rsid w:val="003263DA"/>
    <w:rsid w:val="00327381"/>
    <w:rsid w:val="00330DC3"/>
    <w:rsid w:val="003314F5"/>
    <w:rsid w:val="0033156F"/>
    <w:rsid w:val="003319ED"/>
    <w:rsid w:val="00332945"/>
    <w:rsid w:val="0033295B"/>
    <w:rsid w:val="00333A98"/>
    <w:rsid w:val="003353F3"/>
    <w:rsid w:val="0033585D"/>
    <w:rsid w:val="003368F5"/>
    <w:rsid w:val="0033705C"/>
    <w:rsid w:val="00337570"/>
    <w:rsid w:val="00337890"/>
    <w:rsid w:val="00337C9B"/>
    <w:rsid w:val="0034283D"/>
    <w:rsid w:val="00344D69"/>
    <w:rsid w:val="0034595D"/>
    <w:rsid w:val="0034763E"/>
    <w:rsid w:val="003502EE"/>
    <w:rsid w:val="00351A10"/>
    <w:rsid w:val="0035335D"/>
    <w:rsid w:val="00354429"/>
    <w:rsid w:val="003557D1"/>
    <w:rsid w:val="003609EF"/>
    <w:rsid w:val="0036116E"/>
    <w:rsid w:val="00361B52"/>
    <w:rsid w:val="0036231A"/>
    <w:rsid w:val="0036285A"/>
    <w:rsid w:val="003635E1"/>
    <w:rsid w:val="00363994"/>
    <w:rsid w:val="00363EDD"/>
    <w:rsid w:val="00364EDA"/>
    <w:rsid w:val="003701AB"/>
    <w:rsid w:val="00370A04"/>
    <w:rsid w:val="00370F51"/>
    <w:rsid w:val="0037343D"/>
    <w:rsid w:val="00373BD3"/>
    <w:rsid w:val="00373F86"/>
    <w:rsid w:val="00374DD4"/>
    <w:rsid w:val="003762A7"/>
    <w:rsid w:val="0037684C"/>
    <w:rsid w:val="00376CF7"/>
    <w:rsid w:val="00382327"/>
    <w:rsid w:val="003830EA"/>
    <w:rsid w:val="003836AA"/>
    <w:rsid w:val="00384C6F"/>
    <w:rsid w:val="00390175"/>
    <w:rsid w:val="00390A34"/>
    <w:rsid w:val="00390D05"/>
    <w:rsid w:val="00392261"/>
    <w:rsid w:val="00393C64"/>
    <w:rsid w:val="003948CB"/>
    <w:rsid w:val="0039612A"/>
    <w:rsid w:val="0039643E"/>
    <w:rsid w:val="00396D3C"/>
    <w:rsid w:val="00397F52"/>
    <w:rsid w:val="003A4ADE"/>
    <w:rsid w:val="003A517D"/>
    <w:rsid w:val="003A79EC"/>
    <w:rsid w:val="003B044C"/>
    <w:rsid w:val="003B07CF"/>
    <w:rsid w:val="003B163B"/>
    <w:rsid w:val="003B2C7B"/>
    <w:rsid w:val="003B2EA7"/>
    <w:rsid w:val="003B4961"/>
    <w:rsid w:val="003B5037"/>
    <w:rsid w:val="003B5833"/>
    <w:rsid w:val="003B74C7"/>
    <w:rsid w:val="003C086F"/>
    <w:rsid w:val="003C17F4"/>
    <w:rsid w:val="003C1EAC"/>
    <w:rsid w:val="003C2B78"/>
    <w:rsid w:val="003D07BF"/>
    <w:rsid w:val="003D0A00"/>
    <w:rsid w:val="003D1580"/>
    <w:rsid w:val="003D1968"/>
    <w:rsid w:val="003D5034"/>
    <w:rsid w:val="003E16C8"/>
    <w:rsid w:val="003E1A36"/>
    <w:rsid w:val="003E1BDA"/>
    <w:rsid w:val="003E1D38"/>
    <w:rsid w:val="003E3FE4"/>
    <w:rsid w:val="003E4A37"/>
    <w:rsid w:val="003E5128"/>
    <w:rsid w:val="003E57FF"/>
    <w:rsid w:val="003E65CD"/>
    <w:rsid w:val="003E7F3B"/>
    <w:rsid w:val="003F0054"/>
    <w:rsid w:val="003F197E"/>
    <w:rsid w:val="003F2493"/>
    <w:rsid w:val="003F2EC2"/>
    <w:rsid w:val="003F49B8"/>
    <w:rsid w:val="003F4DF1"/>
    <w:rsid w:val="003F5361"/>
    <w:rsid w:val="004026C4"/>
    <w:rsid w:val="00403DA5"/>
    <w:rsid w:val="00404FE0"/>
    <w:rsid w:val="0040523C"/>
    <w:rsid w:val="004056E0"/>
    <w:rsid w:val="00406584"/>
    <w:rsid w:val="004069CB"/>
    <w:rsid w:val="00406DFD"/>
    <w:rsid w:val="004077AA"/>
    <w:rsid w:val="00407970"/>
    <w:rsid w:val="00410371"/>
    <w:rsid w:val="00411BB3"/>
    <w:rsid w:val="00411C40"/>
    <w:rsid w:val="0041242D"/>
    <w:rsid w:val="00412A05"/>
    <w:rsid w:val="00412DB6"/>
    <w:rsid w:val="00414E26"/>
    <w:rsid w:val="004160BF"/>
    <w:rsid w:val="004167B8"/>
    <w:rsid w:val="00417110"/>
    <w:rsid w:val="00420C4C"/>
    <w:rsid w:val="00420E86"/>
    <w:rsid w:val="004210BF"/>
    <w:rsid w:val="00423DE9"/>
    <w:rsid w:val="00423F26"/>
    <w:rsid w:val="004242F1"/>
    <w:rsid w:val="00424B39"/>
    <w:rsid w:val="00425BCC"/>
    <w:rsid w:val="00426181"/>
    <w:rsid w:val="00434D46"/>
    <w:rsid w:val="004360BC"/>
    <w:rsid w:val="00437B32"/>
    <w:rsid w:val="00444278"/>
    <w:rsid w:val="0044477E"/>
    <w:rsid w:val="004462CF"/>
    <w:rsid w:val="00450580"/>
    <w:rsid w:val="00450E80"/>
    <w:rsid w:val="00451517"/>
    <w:rsid w:val="00452E07"/>
    <w:rsid w:val="00453300"/>
    <w:rsid w:val="00454487"/>
    <w:rsid w:val="004554EF"/>
    <w:rsid w:val="0046175B"/>
    <w:rsid w:val="00464346"/>
    <w:rsid w:val="004644EE"/>
    <w:rsid w:val="00464B26"/>
    <w:rsid w:val="004651A6"/>
    <w:rsid w:val="00467418"/>
    <w:rsid w:val="00470901"/>
    <w:rsid w:val="00472D1E"/>
    <w:rsid w:val="00473DEB"/>
    <w:rsid w:val="00475856"/>
    <w:rsid w:val="00477831"/>
    <w:rsid w:val="00477B1D"/>
    <w:rsid w:val="00477CB7"/>
    <w:rsid w:val="00480375"/>
    <w:rsid w:val="0048159C"/>
    <w:rsid w:val="0048185F"/>
    <w:rsid w:val="00481A10"/>
    <w:rsid w:val="00481B06"/>
    <w:rsid w:val="00481D3B"/>
    <w:rsid w:val="00482903"/>
    <w:rsid w:val="004845BA"/>
    <w:rsid w:val="0048488C"/>
    <w:rsid w:val="00486A25"/>
    <w:rsid w:val="00487CFD"/>
    <w:rsid w:val="0049069D"/>
    <w:rsid w:val="00490E48"/>
    <w:rsid w:val="0049258B"/>
    <w:rsid w:val="00492F69"/>
    <w:rsid w:val="004938A9"/>
    <w:rsid w:val="004947A8"/>
    <w:rsid w:val="00494AB5"/>
    <w:rsid w:val="004973E9"/>
    <w:rsid w:val="004A1031"/>
    <w:rsid w:val="004A1923"/>
    <w:rsid w:val="004A1C74"/>
    <w:rsid w:val="004A54E5"/>
    <w:rsid w:val="004B10C7"/>
    <w:rsid w:val="004B75B7"/>
    <w:rsid w:val="004B7BE7"/>
    <w:rsid w:val="004C0F59"/>
    <w:rsid w:val="004C13A7"/>
    <w:rsid w:val="004C2A4A"/>
    <w:rsid w:val="004D22DD"/>
    <w:rsid w:val="004D2723"/>
    <w:rsid w:val="004D3BF3"/>
    <w:rsid w:val="004D4097"/>
    <w:rsid w:val="004D48A5"/>
    <w:rsid w:val="004D4E4B"/>
    <w:rsid w:val="004D57CD"/>
    <w:rsid w:val="004D63C0"/>
    <w:rsid w:val="004D6409"/>
    <w:rsid w:val="004D6C43"/>
    <w:rsid w:val="004D7C63"/>
    <w:rsid w:val="004E1488"/>
    <w:rsid w:val="004E188E"/>
    <w:rsid w:val="004E23F3"/>
    <w:rsid w:val="004E329D"/>
    <w:rsid w:val="004E3857"/>
    <w:rsid w:val="004E7D10"/>
    <w:rsid w:val="004F0478"/>
    <w:rsid w:val="004F3B74"/>
    <w:rsid w:val="004F6A05"/>
    <w:rsid w:val="004F7DA3"/>
    <w:rsid w:val="00501D2D"/>
    <w:rsid w:val="005021CF"/>
    <w:rsid w:val="005027F9"/>
    <w:rsid w:val="00503AF6"/>
    <w:rsid w:val="00505DA9"/>
    <w:rsid w:val="00506911"/>
    <w:rsid w:val="00507756"/>
    <w:rsid w:val="005130EB"/>
    <w:rsid w:val="00513694"/>
    <w:rsid w:val="00513A63"/>
    <w:rsid w:val="0051580D"/>
    <w:rsid w:val="005179D8"/>
    <w:rsid w:val="00517B47"/>
    <w:rsid w:val="00517C6A"/>
    <w:rsid w:val="00520860"/>
    <w:rsid w:val="005216D8"/>
    <w:rsid w:val="005225F6"/>
    <w:rsid w:val="00523A7C"/>
    <w:rsid w:val="0052567C"/>
    <w:rsid w:val="00527CEB"/>
    <w:rsid w:val="00532288"/>
    <w:rsid w:val="005323C6"/>
    <w:rsid w:val="00532AF1"/>
    <w:rsid w:val="00532D57"/>
    <w:rsid w:val="00534891"/>
    <w:rsid w:val="00535348"/>
    <w:rsid w:val="00540743"/>
    <w:rsid w:val="00540962"/>
    <w:rsid w:val="00542913"/>
    <w:rsid w:val="00544667"/>
    <w:rsid w:val="005447C3"/>
    <w:rsid w:val="005451F6"/>
    <w:rsid w:val="0054668F"/>
    <w:rsid w:val="005469CC"/>
    <w:rsid w:val="00547111"/>
    <w:rsid w:val="00547399"/>
    <w:rsid w:val="005518F3"/>
    <w:rsid w:val="00552F82"/>
    <w:rsid w:val="00553AF3"/>
    <w:rsid w:val="0055618C"/>
    <w:rsid w:val="005561D0"/>
    <w:rsid w:val="00556851"/>
    <w:rsid w:val="005574EB"/>
    <w:rsid w:val="00562B81"/>
    <w:rsid w:val="00562E4F"/>
    <w:rsid w:val="00564D2B"/>
    <w:rsid w:val="005675DC"/>
    <w:rsid w:val="005703BE"/>
    <w:rsid w:val="005758BC"/>
    <w:rsid w:val="00576A9F"/>
    <w:rsid w:val="005800EF"/>
    <w:rsid w:val="00581EE0"/>
    <w:rsid w:val="00582E1A"/>
    <w:rsid w:val="00584E78"/>
    <w:rsid w:val="005854C2"/>
    <w:rsid w:val="0059083C"/>
    <w:rsid w:val="00591ABE"/>
    <w:rsid w:val="005920BC"/>
    <w:rsid w:val="005922AF"/>
    <w:rsid w:val="00592796"/>
    <w:rsid w:val="0059284A"/>
    <w:rsid w:val="00592D74"/>
    <w:rsid w:val="0059353F"/>
    <w:rsid w:val="00597137"/>
    <w:rsid w:val="005A02F4"/>
    <w:rsid w:val="005A1C4F"/>
    <w:rsid w:val="005A2582"/>
    <w:rsid w:val="005A28D6"/>
    <w:rsid w:val="005A5F29"/>
    <w:rsid w:val="005A7833"/>
    <w:rsid w:val="005B06CB"/>
    <w:rsid w:val="005B2E91"/>
    <w:rsid w:val="005B5F68"/>
    <w:rsid w:val="005B6EC3"/>
    <w:rsid w:val="005C016D"/>
    <w:rsid w:val="005C03FA"/>
    <w:rsid w:val="005C05E6"/>
    <w:rsid w:val="005C1016"/>
    <w:rsid w:val="005C1EFD"/>
    <w:rsid w:val="005C2768"/>
    <w:rsid w:val="005C43B9"/>
    <w:rsid w:val="005C47BD"/>
    <w:rsid w:val="005C48F6"/>
    <w:rsid w:val="005C4EEF"/>
    <w:rsid w:val="005C51C4"/>
    <w:rsid w:val="005C596B"/>
    <w:rsid w:val="005C7AEF"/>
    <w:rsid w:val="005D28AB"/>
    <w:rsid w:val="005D3EF4"/>
    <w:rsid w:val="005D6A45"/>
    <w:rsid w:val="005E2566"/>
    <w:rsid w:val="005E2C44"/>
    <w:rsid w:val="005E30E5"/>
    <w:rsid w:val="005E3781"/>
    <w:rsid w:val="005E4304"/>
    <w:rsid w:val="005E5D84"/>
    <w:rsid w:val="005E6EF8"/>
    <w:rsid w:val="005E7107"/>
    <w:rsid w:val="005F22A8"/>
    <w:rsid w:val="005F2C16"/>
    <w:rsid w:val="005F365E"/>
    <w:rsid w:val="005F54CA"/>
    <w:rsid w:val="005F56EE"/>
    <w:rsid w:val="005F577A"/>
    <w:rsid w:val="005F707C"/>
    <w:rsid w:val="005F7D69"/>
    <w:rsid w:val="00600C03"/>
    <w:rsid w:val="00600D55"/>
    <w:rsid w:val="006014A7"/>
    <w:rsid w:val="006019EF"/>
    <w:rsid w:val="00604686"/>
    <w:rsid w:val="0060526D"/>
    <w:rsid w:val="006063F8"/>
    <w:rsid w:val="006065B1"/>
    <w:rsid w:val="006074B0"/>
    <w:rsid w:val="00607CEC"/>
    <w:rsid w:val="00612109"/>
    <w:rsid w:val="0061249B"/>
    <w:rsid w:val="00613074"/>
    <w:rsid w:val="006149C5"/>
    <w:rsid w:val="0061607D"/>
    <w:rsid w:val="00616129"/>
    <w:rsid w:val="006166BF"/>
    <w:rsid w:val="00616D5E"/>
    <w:rsid w:val="00617D48"/>
    <w:rsid w:val="00620181"/>
    <w:rsid w:val="006205E0"/>
    <w:rsid w:val="00621188"/>
    <w:rsid w:val="00621FEF"/>
    <w:rsid w:val="00624B75"/>
    <w:rsid w:val="006255CD"/>
    <w:rsid w:val="006257ED"/>
    <w:rsid w:val="00626191"/>
    <w:rsid w:val="006263B4"/>
    <w:rsid w:val="0062663E"/>
    <w:rsid w:val="006301CB"/>
    <w:rsid w:val="00632C17"/>
    <w:rsid w:val="006340EC"/>
    <w:rsid w:val="00636D8B"/>
    <w:rsid w:val="006406DE"/>
    <w:rsid w:val="00641498"/>
    <w:rsid w:val="006415FF"/>
    <w:rsid w:val="00643784"/>
    <w:rsid w:val="00643C37"/>
    <w:rsid w:val="006442EF"/>
    <w:rsid w:val="00646B0A"/>
    <w:rsid w:val="006507C6"/>
    <w:rsid w:val="006515DF"/>
    <w:rsid w:val="00651D99"/>
    <w:rsid w:val="0065381B"/>
    <w:rsid w:val="00654004"/>
    <w:rsid w:val="00654272"/>
    <w:rsid w:val="00654BE7"/>
    <w:rsid w:val="006556D5"/>
    <w:rsid w:val="006574A7"/>
    <w:rsid w:val="006642B4"/>
    <w:rsid w:val="00665C47"/>
    <w:rsid w:val="00665FF0"/>
    <w:rsid w:val="0066647C"/>
    <w:rsid w:val="006666FD"/>
    <w:rsid w:val="00673048"/>
    <w:rsid w:val="0067473A"/>
    <w:rsid w:val="00677FC6"/>
    <w:rsid w:val="0068011C"/>
    <w:rsid w:val="00680A81"/>
    <w:rsid w:val="006836ED"/>
    <w:rsid w:val="0068388C"/>
    <w:rsid w:val="0068429A"/>
    <w:rsid w:val="00685837"/>
    <w:rsid w:val="00690E45"/>
    <w:rsid w:val="006929EE"/>
    <w:rsid w:val="00693A97"/>
    <w:rsid w:val="00693B48"/>
    <w:rsid w:val="00694015"/>
    <w:rsid w:val="0069539C"/>
    <w:rsid w:val="00695808"/>
    <w:rsid w:val="00695D6E"/>
    <w:rsid w:val="00696A4F"/>
    <w:rsid w:val="00696B68"/>
    <w:rsid w:val="0069704E"/>
    <w:rsid w:val="006979A7"/>
    <w:rsid w:val="006A1EE8"/>
    <w:rsid w:val="006A30FD"/>
    <w:rsid w:val="006A42F8"/>
    <w:rsid w:val="006A4D87"/>
    <w:rsid w:val="006A6BD1"/>
    <w:rsid w:val="006B00EA"/>
    <w:rsid w:val="006B09DC"/>
    <w:rsid w:val="006B1979"/>
    <w:rsid w:val="006B199F"/>
    <w:rsid w:val="006B2254"/>
    <w:rsid w:val="006B419F"/>
    <w:rsid w:val="006B43EC"/>
    <w:rsid w:val="006B46FB"/>
    <w:rsid w:val="006B7593"/>
    <w:rsid w:val="006B7E5B"/>
    <w:rsid w:val="006C04BD"/>
    <w:rsid w:val="006C04C8"/>
    <w:rsid w:val="006C0F2E"/>
    <w:rsid w:val="006C1444"/>
    <w:rsid w:val="006C2EEB"/>
    <w:rsid w:val="006C2F3C"/>
    <w:rsid w:val="006C749C"/>
    <w:rsid w:val="006D0C1E"/>
    <w:rsid w:val="006D1AC4"/>
    <w:rsid w:val="006D38B6"/>
    <w:rsid w:val="006D39ED"/>
    <w:rsid w:val="006D5012"/>
    <w:rsid w:val="006D7D3C"/>
    <w:rsid w:val="006E04AD"/>
    <w:rsid w:val="006E21FB"/>
    <w:rsid w:val="006E285C"/>
    <w:rsid w:val="006E3570"/>
    <w:rsid w:val="006E38B8"/>
    <w:rsid w:val="006E5057"/>
    <w:rsid w:val="006E50CB"/>
    <w:rsid w:val="006E7EA9"/>
    <w:rsid w:val="006F0DE7"/>
    <w:rsid w:val="006F248D"/>
    <w:rsid w:val="006F2A20"/>
    <w:rsid w:val="006F3F3F"/>
    <w:rsid w:val="006F5F95"/>
    <w:rsid w:val="00701990"/>
    <w:rsid w:val="00703883"/>
    <w:rsid w:val="00704DD1"/>
    <w:rsid w:val="00705BC5"/>
    <w:rsid w:val="00706E96"/>
    <w:rsid w:val="00707DCD"/>
    <w:rsid w:val="00707DDD"/>
    <w:rsid w:val="00707FF5"/>
    <w:rsid w:val="00710106"/>
    <w:rsid w:val="00713E0C"/>
    <w:rsid w:val="00714B27"/>
    <w:rsid w:val="00715D4A"/>
    <w:rsid w:val="007176AD"/>
    <w:rsid w:val="007176FF"/>
    <w:rsid w:val="0072258E"/>
    <w:rsid w:val="007235B5"/>
    <w:rsid w:val="00723FF3"/>
    <w:rsid w:val="00724CC7"/>
    <w:rsid w:val="0072570E"/>
    <w:rsid w:val="00726F0C"/>
    <w:rsid w:val="007276E6"/>
    <w:rsid w:val="00730245"/>
    <w:rsid w:val="00731BAE"/>
    <w:rsid w:val="007321F4"/>
    <w:rsid w:val="007403B3"/>
    <w:rsid w:val="00742109"/>
    <w:rsid w:val="00744636"/>
    <w:rsid w:val="007462BB"/>
    <w:rsid w:val="007515F1"/>
    <w:rsid w:val="00752321"/>
    <w:rsid w:val="00753765"/>
    <w:rsid w:val="00753AE1"/>
    <w:rsid w:val="0075498B"/>
    <w:rsid w:val="007553E3"/>
    <w:rsid w:val="0076257F"/>
    <w:rsid w:val="00762EC6"/>
    <w:rsid w:val="00763ADA"/>
    <w:rsid w:val="00763E28"/>
    <w:rsid w:val="007641C6"/>
    <w:rsid w:val="00764F54"/>
    <w:rsid w:val="007651B6"/>
    <w:rsid w:val="00770677"/>
    <w:rsid w:val="007718DD"/>
    <w:rsid w:val="0077231A"/>
    <w:rsid w:val="0077245F"/>
    <w:rsid w:val="00772BB8"/>
    <w:rsid w:val="00775116"/>
    <w:rsid w:val="007772DF"/>
    <w:rsid w:val="007775F4"/>
    <w:rsid w:val="00777682"/>
    <w:rsid w:val="007807CD"/>
    <w:rsid w:val="0078516E"/>
    <w:rsid w:val="00786471"/>
    <w:rsid w:val="0078703B"/>
    <w:rsid w:val="00792342"/>
    <w:rsid w:val="00792C49"/>
    <w:rsid w:val="00793B71"/>
    <w:rsid w:val="007953A5"/>
    <w:rsid w:val="007962CE"/>
    <w:rsid w:val="00796571"/>
    <w:rsid w:val="007977A8"/>
    <w:rsid w:val="007977EB"/>
    <w:rsid w:val="00797C1D"/>
    <w:rsid w:val="00797EA2"/>
    <w:rsid w:val="007A4797"/>
    <w:rsid w:val="007A4B4D"/>
    <w:rsid w:val="007A4F16"/>
    <w:rsid w:val="007A5991"/>
    <w:rsid w:val="007B1B63"/>
    <w:rsid w:val="007B1FF2"/>
    <w:rsid w:val="007B27A3"/>
    <w:rsid w:val="007B512A"/>
    <w:rsid w:val="007B68D9"/>
    <w:rsid w:val="007B6C98"/>
    <w:rsid w:val="007B6F53"/>
    <w:rsid w:val="007C1DBF"/>
    <w:rsid w:val="007C2097"/>
    <w:rsid w:val="007C2350"/>
    <w:rsid w:val="007C467C"/>
    <w:rsid w:val="007C5CA4"/>
    <w:rsid w:val="007C74B8"/>
    <w:rsid w:val="007C77C2"/>
    <w:rsid w:val="007D4A76"/>
    <w:rsid w:val="007D617D"/>
    <w:rsid w:val="007D6A07"/>
    <w:rsid w:val="007E000C"/>
    <w:rsid w:val="007E06AB"/>
    <w:rsid w:val="007E23C4"/>
    <w:rsid w:val="007E3CCB"/>
    <w:rsid w:val="007E4FD7"/>
    <w:rsid w:val="007E5D59"/>
    <w:rsid w:val="007E5EA3"/>
    <w:rsid w:val="007E7572"/>
    <w:rsid w:val="007E7A2E"/>
    <w:rsid w:val="007F048D"/>
    <w:rsid w:val="007F4F6E"/>
    <w:rsid w:val="007F7259"/>
    <w:rsid w:val="0080054E"/>
    <w:rsid w:val="00802A78"/>
    <w:rsid w:val="008033F6"/>
    <w:rsid w:val="008040A8"/>
    <w:rsid w:val="0080417A"/>
    <w:rsid w:val="008041D8"/>
    <w:rsid w:val="00804C24"/>
    <w:rsid w:val="00804E7D"/>
    <w:rsid w:val="0080525A"/>
    <w:rsid w:val="008054E0"/>
    <w:rsid w:val="008059B1"/>
    <w:rsid w:val="008059DA"/>
    <w:rsid w:val="00807826"/>
    <w:rsid w:val="00807E2F"/>
    <w:rsid w:val="00810818"/>
    <w:rsid w:val="008117E3"/>
    <w:rsid w:val="008123A9"/>
    <w:rsid w:val="0081271B"/>
    <w:rsid w:val="0081342A"/>
    <w:rsid w:val="00813ADD"/>
    <w:rsid w:val="0081464A"/>
    <w:rsid w:val="00816118"/>
    <w:rsid w:val="0081738C"/>
    <w:rsid w:val="0082034E"/>
    <w:rsid w:val="00822EDC"/>
    <w:rsid w:val="00823492"/>
    <w:rsid w:val="008237D1"/>
    <w:rsid w:val="00824AF9"/>
    <w:rsid w:val="00825C38"/>
    <w:rsid w:val="00825FD1"/>
    <w:rsid w:val="008279FA"/>
    <w:rsid w:val="00832074"/>
    <w:rsid w:val="00833103"/>
    <w:rsid w:val="008339C4"/>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1CF"/>
    <w:rsid w:val="00855819"/>
    <w:rsid w:val="00857861"/>
    <w:rsid w:val="00861C42"/>
    <w:rsid w:val="008626E7"/>
    <w:rsid w:val="0086597E"/>
    <w:rsid w:val="00865D18"/>
    <w:rsid w:val="00870E73"/>
    <w:rsid w:val="00870EE7"/>
    <w:rsid w:val="00871E72"/>
    <w:rsid w:val="0087258F"/>
    <w:rsid w:val="0087551F"/>
    <w:rsid w:val="00875520"/>
    <w:rsid w:val="008769DE"/>
    <w:rsid w:val="0088133F"/>
    <w:rsid w:val="008819D8"/>
    <w:rsid w:val="00882266"/>
    <w:rsid w:val="00882577"/>
    <w:rsid w:val="00883B19"/>
    <w:rsid w:val="00883BEB"/>
    <w:rsid w:val="0088516F"/>
    <w:rsid w:val="0088633F"/>
    <w:rsid w:val="008863B9"/>
    <w:rsid w:val="00887CC6"/>
    <w:rsid w:val="00890CCE"/>
    <w:rsid w:val="0089194F"/>
    <w:rsid w:val="008949BA"/>
    <w:rsid w:val="008954CC"/>
    <w:rsid w:val="00895698"/>
    <w:rsid w:val="00896496"/>
    <w:rsid w:val="00897E89"/>
    <w:rsid w:val="008A1071"/>
    <w:rsid w:val="008A1E33"/>
    <w:rsid w:val="008A2731"/>
    <w:rsid w:val="008A3422"/>
    <w:rsid w:val="008A3A72"/>
    <w:rsid w:val="008A3C07"/>
    <w:rsid w:val="008A42C7"/>
    <w:rsid w:val="008A45A6"/>
    <w:rsid w:val="008A6C1D"/>
    <w:rsid w:val="008A6EF2"/>
    <w:rsid w:val="008A78E0"/>
    <w:rsid w:val="008A7F57"/>
    <w:rsid w:val="008B0717"/>
    <w:rsid w:val="008B1257"/>
    <w:rsid w:val="008B1551"/>
    <w:rsid w:val="008B16C7"/>
    <w:rsid w:val="008B304B"/>
    <w:rsid w:val="008B32D9"/>
    <w:rsid w:val="008B4100"/>
    <w:rsid w:val="008B4E53"/>
    <w:rsid w:val="008C0742"/>
    <w:rsid w:val="008C2E78"/>
    <w:rsid w:val="008C39E5"/>
    <w:rsid w:val="008C4138"/>
    <w:rsid w:val="008C60A0"/>
    <w:rsid w:val="008C61B1"/>
    <w:rsid w:val="008C6E3E"/>
    <w:rsid w:val="008C7569"/>
    <w:rsid w:val="008C7E9F"/>
    <w:rsid w:val="008D1DBA"/>
    <w:rsid w:val="008D2EB4"/>
    <w:rsid w:val="008D3AB6"/>
    <w:rsid w:val="008D59E9"/>
    <w:rsid w:val="008D5B2E"/>
    <w:rsid w:val="008D5B8C"/>
    <w:rsid w:val="008D6320"/>
    <w:rsid w:val="008E22E1"/>
    <w:rsid w:val="008E577D"/>
    <w:rsid w:val="008E72A9"/>
    <w:rsid w:val="008E7C8A"/>
    <w:rsid w:val="008F1B23"/>
    <w:rsid w:val="008F2291"/>
    <w:rsid w:val="008F2EDC"/>
    <w:rsid w:val="008F314E"/>
    <w:rsid w:val="008F3789"/>
    <w:rsid w:val="008F597D"/>
    <w:rsid w:val="008F686C"/>
    <w:rsid w:val="008F73B0"/>
    <w:rsid w:val="008F7EB1"/>
    <w:rsid w:val="009019CD"/>
    <w:rsid w:val="00903B9C"/>
    <w:rsid w:val="009061B7"/>
    <w:rsid w:val="0091005C"/>
    <w:rsid w:val="00910073"/>
    <w:rsid w:val="009110E0"/>
    <w:rsid w:val="00912DB5"/>
    <w:rsid w:val="0091315F"/>
    <w:rsid w:val="009140BE"/>
    <w:rsid w:val="009145B8"/>
    <w:rsid w:val="009148A9"/>
    <w:rsid w:val="009148DE"/>
    <w:rsid w:val="00914C7E"/>
    <w:rsid w:val="00914DC6"/>
    <w:rsid w:val="00915813"/>
    <w:rsid w:val="009172AC"/>
    <w:rsid w:val="00917CC1"/>
    <w:rsid w:val="00917DB0"/>
    <w:rsid w:val="00920111"/>
    <w:rsid w:val="00923E83"/>
    <w:rsid w:val="00925D94"/>
    <w:rsid w:val="00925EE6"/>
    <w:rsid w:val="00926278"/>
    <w:rsid w:val="00926513"/>
    <w:rsid w:val="00931CED"/>
    <w:rsid w:val="00932144"/>
    <w:rsid w:val="0093267F"/>
    <w:rsid w:val="00932ADC"/>
    <w:rsid w:val="00934D0D"/>
    <w:rsid w:val="00934D97"/>
    <w:rsid w:val="00935E88"/>
    <w:rsid w:val="009404CC"/>
    <w:rsid w:val="00940E25"/>
    <w:rsid w:val="00941E30"/>
    <w:rsid w:val="0094572D"/>
    <w:rsid w:val="00946607"/>
    <w:rsid w:val="0095209D"/>
    <w:rsid w:val="00952492"/>
    <w:rsid w:val="00954D28"/>
    <w:rsid w:val="00955CDE"/>
    <w:rsid w:val="00955DE4"/>
    <w:rsid w:val="00955F29"/>
    <w:rsid w:val="009603D8"/>
    <w:rsid w:val="00960E05"/>
    <w:rsid w:val="00961E6D"/>
    <w:rsid w:val="00963528"/>
    <w:rsid w:val="00964702"/>
    <w:rsid w:val="00965CFE"/>
    <w:rsid w:val="00967619"/>
    <w:rsid w:val="00967C74"/>
    <w:rsid w:val="00967EE3"/>
    <w:rsid w:val="00971262"/>
    <w:rsid w:val="0097136B"/>
    <w:rsid w:val="00972A0D"/>
    <w:rsid w:val="00972CD8"/>
    <w:rsid w:val="00972E4D"/>
    <w:rsid w:val="00973DB0"/>
    <w:rsid w:val="009744C1"/>
    <w:rsid w:val="0097520B"/>
    <w:rsid w:val="009769D5"/>
    <w:rsid w:val="009777D9"/>
    <w:rsid w:val="009801A3"/>
    <w:rsid w:val="00980B3C"/>
    <w:rsid w:val="009814DF"/>
    <w:rsid w:val="00981895"/>
    <w:rsid w:val="009822B3"/>
    <w:rsid w:val="00983036"/>
    <w:rsid w:val="00987D05"/>
    <w:rsid w:val="009918B4"/>
    <w:rsid w:val="00991B88"/>
    <w:rsid w:val="00992D22"/>
    <w:rsid w:val="00993120"/>
    <w:rsid w:val="00995835"/>
    <w:rsid w:val="00996B12"/>
    <w:rsid w:val="00996F98"/>
    <w:rsid w:val="009976D8"/>
    <w:rsid w:val="009A2A0E"/>
    <w:rsid w:val="009A2EF3"/>
    <w:rsid w:val="009A5753"/>
    <w:rsid w:val="009A579D"/>
    <w:rsid w:val="009B0875"/>
    <w:rsid w:val="009B0DE6"/>
    <w:rsid w:val="009B11D4"/>
    <w:rsid w:val="009B5A4C"/>
    <w:rsid w:val="009B5B89"/>
    <w:rsid w:val="009B6F8F"/>
    <w:rsid w:val="009C2121"/>
    <w:rsid w:val="009C24B0"/>
    <w:rsid w:val="009C27F2"/>
    <w:rsid w:val="009C5D77"/>
    <w:rsid w:val="009D2C40"/>
    <w:rsid w:val="009D2F80"/>
    <w:rsid w:val="009D34AA"/>
    <w:rsid w:val="009D3E43"/>
    <w:rsid w:val="009D608E"/>
    <w:rsid w:val="009D6BCC"/>
    <w:rsid w:val="009D7042"/>
    <w:rsid w:val="009D7687"/>
    <w:rsid w:val="009D7B22"/>
    <w:rsid w:val="009E12CD"/>
    <w:rsid w:val="009E3297"/>
    <w:rsid w:val="009E43D6"/>
    <w:rsid w:val="009E4D1D"/>
    <w:rsid w:val="009E5295"/>
    <w:rsid w:val="009F3487"/>
    <w:rsid w:val="009F354B"/>
    <w:rsid w:val="009F734F"/>
    <w:rsid w:val="009F74B4"/>
    <w:rsid w:val="009F79FC"/>
    <w:rsid w:val="00A00743"/>
    <w:rsid w:val="00A00B08"/>
    <w:rsid w:val="00A01A27"/>
    <w:rsid w:val="00A01FA7"/>
    <w:rsid w:val="00A02A65"/>
    <w:rsid w:val="00A04800"/>
    <w:rsid w:val="00A0498F"/>
    <w:rsid w:val="00A06F6F"/>
    <w:rsid w:val="00A0730C"/>
    <w:rsid w:val="00A10235"/>
    <w:rsid w:val="00A10408"/>
    <w:rsid w:val="00A10987"/>
    <w:rsid w:val="00A11137"/>
    <w:rsid w:val="00A11536"/>
    <w:rsid w:val="00A11EBE"/>
    <w:rsid w:val="00A1221D"/>
    <w:rsid w:val="00A12BBC"/>
    <w:rsid w:val="00A13529"/>
    <w:rsid w:val="00A1354A"/>
    <w:rsid w:val="00A136C0"/>
    <w:rsid w:val="00A13863"/>
    <w:rsid w:val="00A13FCD"/>
    <w:rsid w:val="00A14880"/>
    <w:rsid w:val="00A1666C"/>
    <w:rsid w:val="00A1762A"/>
    <w:rsid w:val="00A2110A"/>
    <w:rsid w:val="00A2146D"/>
    <w:rsid w:val="00A2427F"/>
    <w:rsid w:val="00A246B6"/>
    <w:rsid w:val="00A24937"/>
    <w:rsid w:val="00A250C0"/>
    <w:rsid w:val="00A25EDA"/>
    <w:rsid w:val="00A30249"/>
    <w:rsid w:val="00A311F4"/>
    <w:rsid w:val="00A313BB"/>
    <w:rsid w:val="00A32573"/>
    <w:rsid w:val="00A32EB0"/>
    <w:rsid w:val="00A41DEE"/>
    <w:rsid w:val="00A42720"/>
    <w:rsid w:val="00A42B6D"/>
    <w:rsid w:val="00A42E8F"/>
    <w:rsid w:val="00A4434B"/>
    <w:rsid w:val="00A47621"/>
    <w:rsid w:val="00A47E70"/>
    <w:rsid w:val="00A50CF0"/>
    <w:rsid w:val="00A51B1A"/>
    <w:rsid w:val="00A52FCE"/>
    <w:rsid w:val="00A5320E"/>
    <w:rsid w:val="00A53216"/>
    <w:rsid w:val="00A556C8"/>
    <w:rsid w:val="00A57B18"/>
    <w:rsid w:val="00A57BB6"/>
    <w:rsid w:val="00A6108A"/>
    <w:rsid w:val="00A617FF"/>
    <w:rsid w:val="00A61B4B"/>
    <w:rsid w:val="00A61BFD"/>
    <w:rsid w:val="00A623A3"/>
    <w:rsid w:val="00A63915"/>
    <w:rsid w:val="00A63C50"/>
    <w:rsid w:val="00A64504"/>
    <w:rsid w:val="00A70874"/>
    <w:rsid w:val="00A7200C"/>
    <w:rsid w:val="00A72769"/>
    <w:rsid w:val="00A7423A"/>
    <w:rsid w:val="00A762F5"/>
    <w:rsid w:val="00A7634F"/>
    <w:rsid w:val="00A7671C"/>
    <w:rsid w:val="00A81547"/>
    <w:rsid w:val="00A82890"/>
    <w:rsid w:val="00A83A72"/>
    <w:rsid w:val="00A83E36"/>
    <w:rsid w:val="00A85050"/>
    <w:rsid w:val="00A855F0"/>
    <w:rsid w:val="00A858D1"/>
    <w:rsid w:val="00A85ED3"/>
    <w:rsid w:val="00A9304D"/>
    <w:rsid w:val="00A94C1B"/>
    <w:rsid w:val="00A97523"/>
    <w:rsid w:val="00AA06DF"/>
    <w:rsid w:val="00AA2C26"/>
    <w:rsid w:val="00AA2CBC"/>
    <w:rsid w:val="00AA34B3"/>
    <w:rsid w:val="00AA5FD3"/>
    <w:rsid w:val="00AA6F05"/>
    <w:rsid w:val="00AA7BD4"/>
    <w:rsid w:val="00AB0E48"/>
    <w:rsid w:val="00AB14A3"/>
    <w:rsid w:val="00AB20C7"/>
    <w:rsid w:val="00AB2B02"/>
    <w:rsid w:val="00AB3C72"/>
    <w:rsid w:val="00AB56F4"/>
    <w:rsid w:val="00AB7D94"/>
    <w:rsid w:val="00AC06D1"/>
    <w:rsid w:val="00AC3E5B"/>
    <w:rsid w:val="00AC3E84"/>
    <w:rsid w:val="00AC46D5"/>
    <w:rsid w:val="00AC5820"/>
    <w:rsid w:val="00AC60ED"/>
    <w:rsid w:val="00AC65A9"/>
    <w:rsid w:val="00AC6654"/>
    <w:rsid w:val="00AC70E3"/>
    <w:rsid w:val="00AD1B05"/>
    <w:rsid w:val="00AD1CD8"/>
    <w:rsid w:val="00AD21EE"/>
    <w:rsid w:val="00AD2B46"/>
    <w:rsid w:val="00AD3DF6"/>
    <w:rsid w:val="00AD3FFA"/>
    <w:rsid w:val="00AD4747"/>
    <w:rsid w:val="00AD4C69"/>
    <w:rsid w:val="00AD5113"/>
    <w:rsid w:val="00AD5AE6"/>
    <w:rsid w:val="00AD5D96"/>
    <w:rsid w:val="00AD61E0"/>
    <w:rsid w:val="00AD6963"/>
    <w:rsid w:val="00AD6F8E"/>
    <w:rsid w:val="00AD7604"/>
    <w:rsid w:val="00AE083D"/>
    <w:rsid w:val="00AE162E"/>
    <w:rsid w:val="00AE3531"/>
    <w:rsid w:val="00AE37A4"/>
    <w:rsid w:val="00AE3A08"/>
    <w:rsid w:val="00AE3AD3"/>
    <w:rsid w:val="00AE4BB2"/>
    <w:rsid w:val="00AE51D2"/>
    <w:rsid w:val="00AE54C2"/>
    <w:rsid w:val="00AE69B6"/>
    <w:rsid w:val="00AE76AA"/>
    <w:rsid w:val="00AF2954"/>
    <w:rsid w:val="00AF2E38"/>
    <w:rsid w:val="00AF49DF"/>
    <w:rsid w:val="00AF528D"/>
    <w:rsid w:val="00AF6406"/>
    <w:rsid w:val="00AF6B22"/>
    <w:rsid w:val="00AF77F4"/>
    <w:rsid w:val="00B00404"/>
    <w:rsid w:val="00B00DF4"/>
    <w:rsid w:val="00B021A5"/>
    <w:rsid w:val="00B0321A"/>
    <w:rsid w:val="00B051D9"/>
    <w:rsid w:val="00B056A9"/>
    <w:rsid w:val="00B06011"/>
    <w:rsid w:val="00B06545"/>
    <w:rsid w:val="00B06AC0"/>
    <w:rsid w:val="00B071D7"/>
    <w:rsid w:val="00B07F5B"/>
    <w:rsid w:val="00B109F2"/>
    <w:rsid w:val="00B14511"/>
    <w:rsid w:val="00B14F1B"/>
    <w:rsid w:val="00B15075"/>
    <w:rsid w:val="00B210D7"/>
    <w:rsid w:val="00B23520"/>
    <w:rsid w:val="00B244E1"/>
    <w:rsid w:val="00B258BB"/>
    <w:rsid w:val="00B259FD"/>
    <w:rsid w:val="00B305E2"/>
    <w:rsid w:val="00B30F5F"/>
    <w:rsid w:val="00B31A79"/>
    <w:rsid w:val="00B3233E"/>
    <w:rsid w:val="00B348A1"/>
    <w:rsid w:val="00B35E1A"/>
    <w:rsid w:val="00B35F20"/>
    <w:rsid w:val="00B4218A"/>
    <w:rsid w:val="00B42878"/>
    <w:rsid w:val="00B43147"/>
    <w:rsid w:val="00B43149"/>
    <w:rsid w:val="00B45A85"/>
    <w:rsid w:val="00B52C49"/>
    <w:rsid w:val="00B5548F"/>
    <w:rsid w:val="00B61A70"/>
    <w:rsid w:val="00B62EEC"/>
    <w:rsid w:val="00B6315A"/>
    <w:rsid w:val="00B63540"/>
    <w:rsid w:val="00B63DEA"/>
    <w:rsid w:val="00B640E9"/>
    <w:rsid w:val="00B6478F"/>
    <w:rsid w:val="00B67222"/>
    <w:rsid w:val="00B67B97"/>
    <w:rsid w:val="00B67DE8"/>
    <w:rsid w:val="00B71568"/>
    <w:rsid w:val="00B7187B"/>
    <w:rsid w:val="00B71A25"/>
    <w:rsid w:val="00B72072"/>
    <w:rsid w:val="00B74446"/>
    <w:rsid w:val="00B766D2"/>
    <w:rsid w:val="00B76772"/>
    <w:rsid w:val="00B76ECA"/>
    <w:rsid w:val="00B7798C"/>
    <w:rsid w:val="00B808E1"/>
    <w:rsid w:val="00B82DDE"/>
    <w:rsid w:val="00B8725F"/>
    <w:rsid w:val="00B91676"/>
    <w:rsid w:val="00B92DD3"/>
    <w:rsid w:val="00B9568A"/>
    <w:rsid w:val="00B96031"/>
    <w:rsid w:val="00B964A2"/>
    <w:rsid w:val="00B967B5"/>
    <w:rsid w:val="00B968C8"/>
    <w:rsid w:val="00BA07F1"/>
    <w:rsid w:val="00BA168D"/>
    <w:rsid w:val="00BA227E"/>
    <w:rsid w:val="00BA2AD7"/>
    <w:rsid w:val="00BA3EC5"/>
    <w:rsid w:val="00BA51D9"/>
    <w:rsid w:val="00BA67A4"/>
    <w:rsid w:val="00BA7463"/>
    <w:rsid w:val="00BB1BE3"/>
    <w:rsid w:val="00BB2DC3"/>
    <w:rsid w:val="00BB589F"/>
    <w:rsid w:val="00BB5D8F"/>
    <w:rsid w:val="00BB5DFC"/>
    <w:rsid w:val="00BB6237"/>
    <w:rsid w:val="00BC320D"/>
    <w:rsid w:val="00BC4BD1"/>
    <w:rsid w:val="00BC51E7"/>
    <w:rsid w:val="00BC571E"/>
    <w:rsid w:val="00BC7162"/>
    <w:rsid w:val="00BD23E4"/>
    <w:rsid w:val="00BD279D"/>
    <w:rsid w:val="00BD38F8"/>
    <w:rsid w:val="00BD3BC8"/>
    <w:rsid w:val="00BD5980"/>
    <w:rsid w:val="00BD6BB8"/>
    <w:rsid w:val="00BD6CFE"/>
    <w:rsid w:val="00BE0C9C"/>
    <w:rsid w:val="00BE107C"/>
    <w:rsid w:val="00BE1197"/>
    <w:rsid w:val="00BE224A"/>
    <w:rsid w:val="00BE4451"/>
    <w:rsid w:val="00BE7787"/>
    <w:rsid w:val="00BF0B2A"/>
    <w:rsid w:val="00BF0FEF"/>
    <w:rsid w:val="00BF131E"/>
    <w:rsid w:val="00BF7C4F"/>
    <w:rsid w:val="00C00DCC"/>
    <w:rsid w:val="00C015D0"/>
    <w:rsid w:val="00C0303C"/>
    <w:rsid w:val="00C04B23"/>
    <w:rsid w:val="00C04EF4"/>
    <w:rsid w:val="00C0695F"/>
    <w:rsid w:val="00C074C9"/>
    <w:rsid w:val="00C105ED"/>
    <w:rsid w:val="00C10844"/>
    <w:rsid w:val="00C11F76"/>
    <w:rsid w:val="00C13832"/>
    <w:rsid w:val="00C15146"/>
    <w:rsid w:val="00C165B6"/>
    <w:rsid w:val="00C16DF8"/>
    <w:rsid w:val="00C200EB"/>
    <w:rsid w:val="00C20275"/>
    <w:rsid w:val="00C206D1"/>
    <w:rsid w:val="00C21F70"/>
    <w:rsid w:val="00C22DA5"/>
    <w:rsid w:val="00C25F98"/>
    <w:rsid w:val="00C26462"/>
    <w:rsid w:val="00C26D8E"/>
    <w:rsid w:val="00C31ED3"/>
    <w:rsid w:val="00C32E53"/>
    <w:rsid w:val="00C3443B"/>
    <w:rsid w:val="00C357A0"/>
    <w:rsid w:val="00C37584"/>
    <w:rsid w:val="00C376B7"/>
    <w:rsid w:val="00C4153D"/>
    <w:rsid w:val="00C425D3"/>
    <w:rsid w:val="00C43114"/>
    <w:rsid w:val="00C4379A"/>
    <w:rsid w:val="00C44D62"/>
    <w:rsid w:val="00C4530E"/>
    <w:rsid w:val="00C508BF"/>
    <w:rsid w:val="00C517AA"/>
    <w:rsid w:val="00C51D3A"/>
    <w:rsid w:val="00C52178"/>
    <w:rsid w:val="00C5338E"/>
    <w:rsid w:val="00C53B2D"/>
    <w:rsid w:val="00C54881"/>
    <w:rsid w:val="00C54E75"/>
    <w:rsid w:val="00C54F07"/>
    <w:rsid w:val="00C556FE"/>
    <w:rsid w:val="00C55731"/>
    <w:rsid w:val="00C558F2"/>
    <w:rsid w:val="00C604D3"/>
    <w:rsid w:val="00C616A2"/>
    <w:rsid w:val="00C61A97"/>
    <w:rsid w:val="00C61B17"/>
    <w:rsid w:val="00C6267B"/>
    <w:rsid w:val="00C644E8"/>
    <w:rsid w:val="00C6477F"/>
    <w:rsid w:val="00C64ADE"/>
    <w:rsid w:val="00C65706"/>
    <w:rsid w:val="00C66BA2"/>
    <w:rsid w:val="00C672ED"/>
    <w:rsid w:val="00C70069"/>
    <w:rsid w:val="00C7130B"/>
    <w:rsid w:val="00C72DA7"/>
    <w:rsid w:val="00C7448F"/>
    <w:rsid w:val="00C802A9"/>
    <w:rsid w:val="00C809B8"/>
    <w:rsid w:val="00C80ED6"/>
    <w:rsid w:val="00C816B4"/>
    <w:rsid w:val="00C817D7"/>
    <w:rsid w:val="00C81C87"/>
    <w:rsid w:val="00C82B79"/>
    <w:rsid w:val="00C83E94"/>
    <w:rsid w:val="00C84C90"/>
    <w:rsid w:val="00C85164"/>
    <w:rsid w:val="00C85F01"/>
    <w:rsid w:val="00C8788E"/>
    <w:rsid w:val="00C900C7"/>
    <w:rsid w:val="00C90363"/>
    <w:rsid w:val="00C90D07"/>
    <w:rsid w:val="00C913B5"/>
    <w:rsid w:val="00C9174D"/>
    <w:rsid w:val="00C9462E"/>
    <w:rsid w:val="00C946D1"/>
    <w:rsid w:val="00C94B65"/>
    <w:rsid w:val="00C94DD9"/>
    <w:rsid w:val="00C95985"/>
    <w:rsid w:val="00CA06AC"/>
    <w:rsid w:val="00CA1489"/>
    <w:rsid w:val="00CA26B7"/>
    <w:rsid w:val="00CA5819"/>
    <w:rsid w:val="00CA5EE1"/>
    <w:rsid w:val="00CA7370"/>
    <w:rsid w:val="00CB2779"/>
    <w:rsid w:val="00CB2D23"/>
    <w:rsid w:val="00CB33F8"/>
    <w:rsid w:val="00CB76DF"/>
    <w:rsid w:val="00CB7892"/>
    <w:rsid w:val="00CC007D"/>
    <w:rsid w:val="00CC1CE6"/>
    <w:rsid w:val="00CC32D4"/>
    <w:rsid w:val="00CC5026"/>
    <w:rsid w:val="00CC68D0"/>
    <w:rsid w:val="00CC6C22"/>
    <w:rsid w:val="00CC74BA"/>
    <w:rsid w:val="00CC758E"/>
    <w:rsid w:val="00CC7A1E"/>
    <w:rsid w:val="00CC7D06"/>
    <w:rsid w:val="00CD003F"/>
    <w:rsid w:val="00CD0C72"/>
    <w:rsid w:val="00CD10D2"/>
    <w:rsid w:val="00CD1B80"/>
    <w:rsid w:val="00CD2FFE"/>
    <w:rsid w:val="00CD3E52"/>
    <w:rsid w:val="00CD45E5"/>
    <w:rsid w:val="00CD6F2E"/>
    <w:rsid w:val="00CE0658"/>
    <w:rsid w:val="00CE3CC6"/>
    <w:rsid w:val="00CE46C7"/>
    <w:rsid w:val="00CE7B28"/>
    <w:rsid w:val="00CF0CCD"/>
    <w:rsid w:val="00CF1039"/>
    <w:rsid w:val="00CF458A"/>
    <w:rsid w:val="00CF46AA"/>
    <w:rsid w:val="00CF4788"/>
    <w:rsid w:val="00CF5227"/>
    <w:rsid w:val="00CF67A7"/>
    <w:rsid w:val="00D01872"/>
    <w:rsid w:val="00D01AE5"/>
    <w:rsid w:val="00D01E4E"/>
    <w:rsid w:val="00D03F9A"/>
    <w:rsid w:val="00D06D51"/>
    <w:rsid w:val="00D1157F"/>
    <w:rsid w:val="00D11DF2"/>
    <w:rsid w:val="00D1308E"/>
    <w:rsid w:val="00D15963"/>
    <w:rsid w:val="00D20B82"/>
    <w:rsid w:val="00D21555"/>
    <w:rsid w:val="00D22275"/>
    <w:rsid w:val="00D22847"/>
    <w:rsid w:val="00D2442C"/>
    <w:rsid w:val="00D2451D"/>
    <w:rsid w:val="00D24991"/>
    <w:rsid w:val="00D31EE3"/>
    <w:rsid w:val="00D33D15"/>
    <w:rsid w:val="00D36A84"/>
    <w:rsid w:val="00D373DC"/>
    <w:rsid w:val="00D37954"/>
    <w:rsid w:val="00D37A78"/>
    <w:rsid w:val="00D4007A"/>
    <w:rsid w:val="00D401C2"/>
    <w:rsid w:val="00D40925"/>
    <w:rsid w:val="00D448BE"/>
    <w:rsid w:val="00D47221"/>
    <w:rsid w:val="00D47E62"/>
    <w:rsid w:val="00D50255"/>
    <w:rsid w:val="00D52A31"/>
    <w:rsid w:val="00D5430A"/>
    <w:rsid w:val="00D55AD7"/>
    <w:rsid w:val="00D55BA7"/>
    <w:rsid w:val="00D56361"/>
    <w:rsid w:val="00D5654A"/>
    <w:rsid w:val="00D60FFB"/>
    <w:rsid w:val="00D61122"/>
    <w:rsid w:val="00D630BA"/>
    <w:rsid w:val="00D636AC"/>
    <w:rsid w:val="00D64311"/>
    <w:rsid w:val="00D664A3"/>
    <w:rsid w:val="00D66520"/>
    <w:rsid w:val="00D7065A"/>
    <w:rsid w:val="00D71993"/>
    <w:rsid w:val="00D73212"/>
    <w:rsid w:val="00D73D9E"/>
    <w:rsid w:val="00D75886"/>
    <w:rsid w:val="00D76966"/>
    <w:rsid w:val="00D82763"/>
    <w:rsid w:val="00D83380"/>
    <w:rsid w:val="00D844E4"/>
    <w:rsid w:val="00D84728"/>
    <w:rsid w:val="00D84CC4"/>
    <w:rsid w:val="00D85297"/>
    <w:rsid w:val="00D85A33"/>
    <w:rsid w:val="00D8619C"/>
    <w:rsid w:val="00D86251"/>
    <w:rsid w:val="00D86BE2"/>
    <w:rsid w:val="00D87B5B"/>
    <w:rsid w:val="00D930A2"/>
    <w:rsid w:val="00D94C93"/>
    <w:rsid w:val="00D94E61"/>
    <w:rsid w:val="00D95B0C"/>
    <w:rsid w:val="00D95BD4"/>
    <w:rsid w:val="00D96FD0"/>
    <w:rsid w:val="00D97642"/>
    <w:rsid w:val="00DA2DFA"/>
    <w:rsid w:val="00DA3D23"/>
    <w:rsid w:val="00DA43DE"/>
    <w:rsid w:val="00DA4BAF"/>
    <w:rsid w:val="00DA776A"/>
    <w:rsid w:val="00DB0986"/>
    <w:rsid w:val="00DB49E0"/>
    <w:rsid w:val="00DB6F8C"/>
    <w:rsid w:val="00DB7052"/>
    <w:rsid w:val="00DB7CE0"/>
    <w:rsid w:val="00DC16A3"/>
    <w:rsid w:val="00DC1A5C"/>
    <w:rsid w:val="00DC361E"/>
    <w:rsid w:val="00DC4156"/>
    <w:rsid w:val="00DC4215"/>
    <w:rsid w:val="00DC455D"/>
    <w:rsid w:val="00DC4AA8"/>
    <w:rsid w:val="00DD01DD"/>
    <w:rsid w:val="00DD06DB"/>
    <w:rsid w:val="00DD2676"/>
    <w:rsid w:val="00DD3DF0"/>
    <w:rsid w:val="00DD5397"/>
    <w:rsid w:val="00DE3182"/>
    <w:rsid w:val="00DE34CF"/>
    <w:rsid w:val="00DE3D6A"/>
    <w:rsid w:val="00DE40DC"/>
    <w:rsid w:val="00DE4AF9"/>
    <w:rsid w:val="00DE4C41"/>
    <w:rsid w:val="00DE513C"/>
    <w:rsid w:val="00DE628D"/>
    <w:rsid w:val="00DE715A"/>
    <w:rsid w:val="00DE78BC"/>
    <w:rsid w:val="00DE7F72"/>
    <w:rsid w:val="00DF2D62"/>
    <w:rsid w:val="00DF2EA0"/>
    <w:rsid w:val="00DF3498"/>
    <w:rsid w:val="00DF460E"/>
    <w:rsid w:val="00DF4F1A"/>
    <w:rsid w:val="00DF5518"/>
    <w:rsid w:val="00DF5C62"/>
    <w:rsid w:val="00DF6BFD"/>
    <w:rsid w:val="00DF7969"/>
    <w:rsid w:val="00DF7FF7"/>
    <w:rsid w:val="00E0021D"/>
    <w:rsid w:val="00E014BA"/>
    <w:rsid w:val="00E0277E"/>
    <w:rsid w:val="00E02C8C"/>
    <w:rsid w:val="00E0329F"/>
    <w:rsid w:val="00E04430"/>
    <w:rsid w:val="00E07818"/>
    <w:rsid w:val="00E07C47"/>
    <w:rsid w:val="00E10B93"/>
    <w:rsid w:val="00E11C95"/>
    <w:rsid w:val="00E13F3D"/>
    <w:rsid w:val="00E13F52"/>
    <w:rsid w:val="00E155C2"/>
    <w:rsid w:val="00E17885"/>
    <w:rsid w:val="00E20AD7"/>
    <w:rsid w:val="00E20B30"/>
    <w:rsid w:val="00E21BFE"/>
    <w:rsid w:val="00E239B0"/>
    <w:rsid w:val="00E23BD3"/>
    <w:rsid w:val="00E23E23"/>
    <w:rsid w:val="00E248A3"/>
    <w:rsid w:val="00E24987"/>
    <w:rsid w:val="00E24AF8"/>
    <w:rsid w:val="00E25A98"/>
    <w:rsid w:val="00E306C7"/>
    <w:rsid w:val="00E34122"/>
    <w:rsid w:val="00E34898"/>
    <w:rsid w:val="00E36402"/>
    <w:rsid w:val="00E37249"/>
    <w:rsid w:val="00E37600"/>
    <w:rsid w:val="00E37B0B"/>
    <w:rsid w:val="00E402A1"/>
    <w:rsid w:val="00E411F9"/>
    <w:rsid w:val="00E4145C"/>
    <w:rsid w:val="00E422CE"/>
    <w:rsid w:val="00E42B9B"/>
    <w:rsid w:val="00E43E01"/>
    <w:rsid w:val="00E44DE2"/>
    <w:rsid w:val="00E4673E"/>
    <w:rsid w:val="00E4747D"/>
    <w:rsid w:val="00E47732"/>
    <w:rsid w:val="00E50C16"/>
    <w:rsid w:val="00E52410"/>
    <w:rsid w:val="00E5308D"/>
    <w:rsid w:val="00E536FD"/>
    <w:rsid w:val="00E556A2"/>
    <w:rsid w:val="00E604C3"/>
    <w:rsid w:val="00E6146E"/>
    <w:rsid w:val="00E6159E"/>
    <w:rsid w:val="00E61AC6"/>
    <w:rsid w:val="00E661DE"/>
    <w:rsid w:val="00E6629E"/>
    <w:rsid w:val="00E6780A"/>
    <w:rsid w:val="00E67AFD"/>
    <w:rsid w:val="00E70731"/>
    <w:rsid w:val="00E72940"/>
    <w:rsid w:val="00E72958"/>
    <w:rsid w:val="00E75650"/>
    <w:rsid w:val="00E766F7"/>
    <w:rsid w:val="00E7678C"/>
    <w:rsid w:val="00E80982"/>
    <w:rsid w:val="00E80C52"/>
    <w:rsid w:val="00E831C4"/>
    <w:rsid w:val="00E83442"/>
    <w:rsid w:val="00E83649"/>
    <w:rsid w:val="00E904BA"/>
    <w:rsid w:val="00E92EFD"/>
    <w:rsid w:val="00E93321"/>
    <w:rsid w:val="00E93E7B"/>
    <w:rsid w:val="00E96277"/>
    <w:rsid w:val="00E966FA"/>
    <w:rsid w:val="00EA0174"/>
    <w:rsid w:val="00EA0242"/>
    <w:rsid w:val="00EA0416"/>
    <w:rsid w:val="00EA2410"/>
    <w:rsid w:val="00EA2F5C"/>
    <w:rsid w:val="00EA356F"/>
    <w:rsid w:val="00EA4941"/>
    <w:rsid w:val="00EB0511"/>
    <w:rsid w:val="00EB09B7"/>
    <w:rsid w:val="00EB0F05"/>
    <w:rsid w:val="00EB1420"/>
    <w:rsid w:val="00EB2B47"/>
    <w:rsid w:val="00EB39B2"/>
    <w:rsid w:val="00EB48B1"/>
    <w:rsid w:val="00EB5719"/>
    <w:rsid w:val="00EB5F69"/>
    <w:rsid w:val="00EB6C50"/>
    <w:rsid w:val="00EB6F80"/>
    <w:rsid w:val="00EB7C23"/>
    <w:rsid w:val="00EB7DDF"/>
    <w:rsid w:val="00EC05FF"/>
    <w:rsid w:val="00EC224A"/>
    <w:rsid w:val="00EC226E"/>
    <w:rsid w:val="00EC308C"/>
    <w:rsid w:val="00EC4B69"/>
    <w:rsid w:val="00EC60F5"/>
    <w:rsid w:val="00EC6413"/>
    <w:rsid w:val="00EC66E4"/>
    <w:rsid w:val="00EC67F3"/>
    <w:rsid w:val="00EC7332"/>
    <w:rsid w:val="00EC7937"/>
    <w:rsid w:val="00EC7CBA"/>
    <w:rsid w:val="00ED025E"/>
    <w:rsid w:val="00ED3C2B"/>
    <w:rsid w:val="00ED594C"/>
    <w:rsid w:val="00ED649F"/>
    <w:rsid w:val="00ED7559"/>
    <w:rsid w:val="00ED7A14"/>
    <w:rsid w:val="00EE194E"/>
    <w:rsid w:val="00EE2EB6"/>
    <w:rsid w:val="00EE572E"/>
    <w:rsid w:val="00EE7D7C"/>
    <w:rsid w:val="00EF0818"/>
    <w:rsid w:val="00EF23BA"/>
    <w:rsid w:val="00EF3E37"/>
    <w:rsid w:val="00EF54DD"/>
    <w:rsid w:val="00EF628B"/>
    <w:rsid w:val="00EF7A15"/>
    <w:rsid w:val="00F05ACE"/>
    <w:rsid w:val="00F05CE5"/>
    <w:rsid w:val="00F077FD"/>
    <w:rsid w:val="00F07884"/>
    <w:rsid w:val="00F105E9"/>
    <w:rsid w:val="00F1189C"/>
    <w:rsid w:val="00F1215E"/>
    <w:rsid w:val="00F1429A"/>
    <w:rsid w:val="00F148ED"/>
    <w:rsid w:val="00F1596D"/>
    <w:rsid w:val="00F15A21"/>
    <w:rsid w:val="00F16636"/>
    <w:rsid w:val="00F17550"/>
    <w:rsid w:val="00F17B18"/>
    <w:rsid w:val="00F2040A"/>
    <w:rsid w:val="00F214FF"/>
    <w:rsid w:val="00F230A3"/>
    <w:rsid w:val="00F24EBF"/>
    <w:rsid w:val="00F25D98"/>
    <w:rsid w:val="00F270C9"/>
    <w:rsid w:val="00F27FCC"/>
    <w:rsid w:val="00F300FB"/>
    <w:rsid w:val="00F3107A"/>
    <w:rsid w:val="00F31F67"/>
    <w:rsid w:val="00F327DF"/>
    <w:rsid w:val="00F328C1"/>
    <w:rsid w:val="00F333CC"/>
    <w:rsid w:val="00F33EF9"/>
    <w:rsid w:val="00F35021"/>
    <w:rsid w:val="00F36B69"/>
    <w:rsid w:val="00F376BE"/>
    <w:rsid w:val="00F377D5"/>
    <w:rsid w:val="00F40DE6"/>
    <w:rsid w:val="00F41907"/>
    <w:rsid w:val="00F424F8"/>
    <w:rsid w:val="00F42D05"/>
    <w:rsid w:val="00F433FB"/>
    <w:rsid w:val="00F43B54"/>
    <w:rsid w:val="00F47726"/>
    <w:rsid w:val="00F477A5"/>
    <w:rsid w:val="00F479EF"/>
    <w:rsid w:val="00F50394"/>
    <w:rsid w:val="00F5086D"/>
    <w:rsid w:val="00F53DE2"/>
    <w:rsid w:val="00F5446A"/>
    <w:rsid w:val="00F55018"/>
    <w:rsid w:val="00F555D9"/>
    <w:rsid w:val="00F55DA1"/>
    <w:rsid w:val="00F56130"/>
    <w:rsid w:val="00F56DC5"/>
    <w:rsid w:val="00F57E75"/>
    <w:rsid w:val="00F62458"/>
    <w:rsid w:val="00F63003"/>
    <w:rsid w:val="00F654AD"/>
    <w:rsid w:val="00F65D6B"/>
    <w:rsid w:val="00F710E9"/>
    <w:rsid w:val="00F718C5"/>
    <w:rsid w:val="00F7225C"/>
    <w:rsid w:val="00F74907"/>
    <w:rsid w:val="00F763A7"/>
    <w:rsid w:val="00F77532"/>
    <w:rsid w:val="00F77ED7"/>
    <w:rsid w:val="00F811E4"/>
    <w:rsid w:val="00F8233A"/>
    <w:rsid w:val="00F82DCB"/>
    <w:rsid w:val="00F84320"/>
    <w:rsid w:val="00F84972"/>
    <w:rsid w:val="00F85931"/>
    <w:rsid w:val="00F86A2B"/>
    <w:rsid w:val="00F871B6"/>
    <w:rsid w:val="00F877BE"/>
    <w:rsid w:val="00F9134D"/>
    <w:rsid w:val="00F92DE9"/>
    <w:rsid w:val="00F93591"/>
    <w:rsid w:val="00F94B4E"/>
    <w:rsid w:val="00FA0EDC"/>
    <w:rsid w:val="00FA0F73"/>
    <w:rsid w:val="00FA12FA"/>
    <w:rsid w:val="00FA43AB"/>
    <w:rsid w:val="00FA57E5"/>
    <w:rsid w:val="00FB0441"/>
    <w:rsid w:val="00FB1C36"/>
    <w:rsid w:val="00FB234C"/>
    <w:rsid w:val="00FB3888"/>
    <w:rsid w:val="00FB6386"/>
    <w:rsid w:val="00FB64CA"/>
    <w:rsid w:val="00FC133D"/>
    <w:rsid w:val="00FC14A3"/>
    <w:rsid w:val="00FC26F4"/>
    <w:rsid w:val="00FC3D83"/>
    <w:rsid w:val="00FC3F7D"/>
    <w:rsid w:val="00FC76CF"/>
    <w:rsid w:val="00FC7E28"/>
    <w:rsid w:val="00FD0A39"/>
    <w:rsid w:val="00FD19EF"/>
    <w:rsid w:val="00FD5500"/>
    <w:rsid w:val="00FE1725"/>
    <w:rsid w:val="00FE274A"/>
    <w:rsid w:val="00FE281C"/>
    <w:rsid w:val="00FE3059"/>
    <w:rsid w:val="00FE3AAC"/>
    <w:rsid w:val="00FE47E8"/>
    <w:rsid w:val="00FE6706"/>
    <w:rsid w:val="00FF0469"/>
    <w:rsid w:val="00FF36EB"/>
    <w:rsid w:val="00FF7218"/>
    <w:rsid w:val="01B2E523"/>
    <w:rsid w:val="0224137B"/>
    <w:rsid w:val="029CAC12"/>
    <w:rsid w:val="0634292F"/>
    <w:rsid w:val="07701D35"/>
    <w:rsid w:val="07CD3F67"/>
    <w:rsid w:val="0863E028"/>
    <w:rsid w:val="08744983"/>
    <w:rsid w:val="08DDB158"/>
    <w:rsid w:val="090BED96"/>
    <w:rsid w:val="0B04E029"/>
    <w:rsid w:val="0B28694E"/>
    <w:rsid w:val="0B9F7166"/>
    <w:rsid w:val="0BACED97"/>
    <w:rsid w:val="0BB4DB1D"/>
    <w:rsid w:val="0C72459B"/>
    <w:rsid w:val="0DE0D0FE"/>
    <w:rsid w:val="0FFD916B"/>
    <w:rsid w:val="1074FE57"/>
    <w:rsid w:val="120EB2EA"/>
    <w:rsid w:val="12B0FEDC"/>
    <w:rsid w:val="1322C5B4"/>
    <w:rsid w:val="132B33F4"/>
    <w:rsid w:val="13AA834B"/>
    <w:rsid w:val="13BFED02"/>
    <w:rsid w:val="14813A45"/>
    <w:rsid w:val="16C50B34"/>
    <w:rsid w:val="16EFCE41"/>
    <w:rsid w:val="175623E3"/>
    <w:rsid w:val="1A98BBF0"/>
    <w:rsid w:val="1BB59530"/>
    <w:rsid w:val="1C3F91B5"/>
    <w:rsid w:val="1DDF0182"/>
    <w:rsid w:val="1DEA2C81"/>
    <w:rsid w:val="1E4169DE"/>
    <w:rsid w:val="1EFA4B04"/>
    <w:rsid w:val="1FB2F8DF"/>
    <w:rsid w:val="21C1319D"/>
    <w:rsid w:val="2315A3C4"/>
    <w:rsid w:val="23B587F1"/>
    <w:rsid w:val="23FF2F19"/>
    <w:rsid w:val="26755CC8"/>
    <w:rsid w:val="267B8654"/>
    <w:rsid w:val="2827C801"/>
    <w:rsid w:val="2997EC33"/>
    <w:rsid w:val="2A76CDB4"/>
    <w:rsid w:val="2AF87EDD"/>
    <w:rsid w:val="2BFF68FA"/>
    <w:rsid w:val="31449402"/>
    <w:rsid w:val="3175D437"/>
    <w:rsid w:val="33159514"/>
    <w:rsid w:val="37CBED5E"/>
    <w:rsid w:val="37DF2F02"/>
    <w:rsid w:val="37F0F3BD"/>
    <w:rsid w:val="38AD6091"/>
    <w:rsid w:val="38D90A84"/>
    <w:rsid w:val="39881381"/>
    <w:rsid w:val="39ED4324"/>
    <w:rsid w:val="3A4C1E2D"/>
    <w:rsid w:val="3A5DC466"/>
    <w:rsid w:val="3B28947F"/>
    <w:rsid w:val="3BBB0131"/>
    <w:rsid w:val="3C126E47"/>
    <w:rsid w:val="3D7F0D41"/>
    <w:rsid w:val="3E6DB172"/>
    <w:rsid w:val="3E9F56F5"/>
    <w:rsid w:val="3EFA316A"/>
    <w:rsid w:val="3F6FA414"/>
    <w:rsid w:val="3FAF4B10"/>
    <w:rsid w:val="3FDDEB61"/>
    <w:rsid w:val="3FF7DB4F"/>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ADFF2EF"/>
    <w:rsid w:val="4B6982C1"/>
    <w:rsid w:val="4BB7F322"/>
    <w:rsid w:val="4BEDB4E3"/>
    <w:rsid w:val="4C63ADEB"/>
    <w:rsid w:val="4E645DE8"/>
    <w:rsid w:val="4E9B7C40"/>
    <w:rsid w:val="4F5E6FD2"/>
    <w:rsid w:val="4F9D48B3"/>
    <w:rsid w:val="4FDE5182"/>
    <w:rsid w:val="4FFB0468"/>
    <w:rsid w:val="508BE32A"/>
    <w:rsid w:val="50FA4033"/>
    <w:rsid w:val="51F22169"/>
    <w:rsid w:val="53D83EA3"/>
    <w:rsid w:val="558079EC"/>
    <w:rsid w:val="55944916"/>
    <w:rsid w:val="560F8117"/>
    <w:rsid w:val="57FB37CB"/>
    <w:rsid w:val="5867F32C"/>
    <w:rsid w:val="59055218"/>
    <w:rsid w:val="595C5623"/>
    <w:rsid w:val="59935371"/>
    <w:rsid w:val="5A39D209"/>
    <w:rsid w:val="5A3A7E0C"/>
    <w:rsid w:val="5A7A7DEB"/>
    <w:rsid w:val="5B4BF964"/>
    <w:rsid w:val="5BFBF7C2"/>
    <w:rsid w:val="5BFEBE57"/>
    <w:rsid w:val="5C2BB803"/>
    <w:rsid w:val="5C44E060"/>
    <w:rsid w:val="5CE6E154"/>
    <w:rsid w:val="5D0B4EBF"/>
    <w:rsid w:val="5DE0B0C1"/>
    <w:rsid w:val="5DFBC5ED"/>
    <w:rsid w:val="5EDF4180"/>
    <w:rsid w:val="5EFB875A"/>
    <w:rsid w:val="5F6358C5"/>
    <w:rsid w:val="5F7C8122"/>
    <w:rsid w:val="5FDFB16C"/>
    <w:rsid w:val="5FE6A791"/>
    <w:rsid w:val="5FF03B00"/>
    <w:rsid w:val="5FF9F986"/>
    <w:rsid w:val="5FFFC4C7"/>
    <w:rsid w:val="60E9BF6F"/>
    <w:rsid w:val="60EA48F0"/>
    <w:rsid w:val="60F0049D"/>
    <w:rsid w:val="61185183"/>
    <w:rsid w:val="61ED92A6"/>
    <w:rsid w:val="63319A48"/>
    <w:rsid w:val="65F9E2FC"/>
    <w:rsid w:val="667F6F84"/>
    <w:rsid w:val="671967D4"/>
    <w:rsid w:val="675900F3"/>
    <w:rsid w:val="67EF7D9F"/>
    <w:rsid w:val="6853157F"/>
    <w:rsid w:val="68F4D154"/>
    <w:rsid w:val="69236368"/>
    <w:rsid w:val="69A94153"/>
    <w:rsid w:val="69E4D5A1"/>
    <w:rsid w:val="69F9A74B"/>
    <w:rsid w:val="6A69C7FD"/>
    <w:rsid w:val="6A90A1B5"/>
    <w:rsid w:val="6B80A602"/>
    <w:rsid w:val="6C0F593D"/>
    <w:rsid w:val="6DBBEDD5"/>
    <w:rsid w:val="6EC9819B"/>
    <w:rsid w:val="6F46F9FF"/>
    <w:rsid w:val="6F481E57"/>
    <w:rsid w:val="6F4909A7"/>
    <w:rsid w:val="6F6412D8"/>
    <w:rsid w:val="6F6A274D"/>
    <w:rsid w:val="6F7ED2BC"/>
    <w:rsid w:val="6FC770EF"/>
    <w:rsid w:val="6FE9334A"/>
    <w:rsid w:val="6FEF9D68"/>
    <w:rsid w:val="6FF7E9C7"/>
    <w:rsid w:val="706D3F82"/>
    <w:rsid w:val="707B6F3E"/>
    <w:rsid w:val="719F9C21"/>
    <w:rsid w:val="73575F8D"/>
    <w:rsid w:val="738BB7E7"/>
    <w:rsid w:val="73C7B6B8"/>
    <w:rsid w:val="73FADDFA"/>
    <w:rsid w:val="73FF1F8B"/>
    <w:rsid w:val="742AC79D"/>
    <w:rsid w:val="763762A8"/>
    <w:rsid w:val="7786E3B2"/>
    <w:rsid w:val="78E43CF0"/>
    <w:rsid w:val="78F1035E"/>
    <w:rsid w:val="795A35F8"/>
    <w:rsid w:val="79B9CDBD"/>
    <w:rsid w:val="7A4C7E41"/>
    <w:rsid w:val="7A77358C"/>
    <w:rsid w:val="7A7F4FFD"/>
    <w:rsid w:val="7A7FC651"/>
    <w:rsid w:val="7B3FFFE2"/>
    <w:rsid w:val="7B9A728D"/>
    <w:rsid w:val="7BAFF229"/>
    <w:rsid w:val="7BF0D280"/>
    <w:rsid w:val="7BFD2EA4"/>
    <w:rsid w:val="7CAFDA4D"/>
    <w:rsid w:val="7CDA9BE6"/>
    <w:rsid w:val="7CDFED7A"/>
    <w:rsid w:val="7CEECD4C"/>
    <w:rsid w:val="7D5F9F6A"/>
    <w:rsid w:val="7D7441D6"/>
    <w:rsid w:val="7DAAA30C"/>
    <w:rsid w:val="7DAAD8DB"/>
    <w:rsid w:val="7DFC8299"/>
    <w:rsid w:val="7DFF43E3"/>
    <w:rsid w:val="7DFFEF44"/>
    <w:rsid w:val="7DFFFE28"/>
    <w:rsid w:val="7E18AACA"/>
    <w:rsid w:val="7E42E8E3"/>
    <w:rsid w:val="7E64F6CC"/>
    <w:rsid w:val="7E7967B8"/>
    <w:rsid w:val="7EEBA678"/>
    <w:rsid w:val="7EF39823"/>
    <w:rsid w:val="7EFD8E1D"/>
    <w:rsid w:val="7EFF49DC"/>
    <w:rsid w:val="7F3F4257"/>
    <w:rsid w:val="7F650B4F"/>
    <w:rsid w:val="7FDF896D"/>
    <w:rsid w:val="7FE3965B"/>
    <w:rsid w:val="7FFD7E93"/>
    <w:rsid w:val="7FFF3700"/>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FBD6502"/>
    <w:rsid w:val="BFEB5468"/>
    <w:rsid w:val="C67DA37E"/>
    <w:rsid w:val="CBF14633"/>
    <w:rsid w:val="CEF38BE6"/>
    <w:rsid w:val="CF7D8A9F"/>
    <w:rsid w:val="D7FBCDBA"/>
    <w:rsid w:val="D7FE4A21"/>
    <w:rsid w:val="DCFF7BE4"/>
    <w:rsid w:val="DD770ADA"/>
    <w:rsid w:val="DD7FFC86"/>
    <w:rsid w:val="DF1F7E20"/>
    <w:rsid w:val="DF7D91C7"/>
    <w:rsid w:val="DFDE954F"/>
    <w:rsid w:val="DFFD1BE1"/>
    <w:rsid w:val="DFFDA27D"/>
    <w:rsid w:val="E19DD21E"/>
    <w:rsid w:val="E1BF61AA"/>
    <w:rsid w:val="E57325AE"/>
    <w:rsid w:val="E6FC999F"/>
    <w:rsid w:val="E6FD793A"/>
    <w:rsid w:val="EBF522DC"/>
    <w:rsid w:val="EBFFAC9E"/>
    <w:rsid w:val="ECEE837E"/>
    <w:rsid w:val="EDDAAF1E"/>
    <w:rsid w:val="EDEA01C7"/>
    <w:rsid w:val="EE7B52AC"/>
    <w:rsid w:val="EE7D452A"/>
    <w:rsid w:val="EEBBBC72"/>
    <w:rsid w:val="EEBF483C"/>
    <w:rsid w:val="EEFFCD27"/>
    <w:rsid w:val="EFC64B55"/>
    <w:rsid w:val="EFEF9EB1"/>
    <w:rsid w:val="F27F2023"/>
    <w:rsid w:val="F2E9E05C"/>
    <w:rsid w:val="F3D39D6F"/>
    <w:rsid w:val="F3FE9BB6"/>
    <w:rsid w:val="F61B7863"/>
    <w:rsid w:val="F6B54A27"/>
    <w:rsid w:val="F74F3C50"/>
    <w:rsid w:val="F7BF4E17"/>
    <w:rsid w:val="F7DF92C5"/>
    <w:rsid w:val="F7EF66D4"/>
    <w:rsid w:val="F7F147EE"/>
    <w:rsid w:val="F9760854"/>
    <w:rsid w:val="FAEF70DD"/>
    <w:rsid w:val="FB2FAA93"/>
    <w:rsid w:val="FBB609EA"/>
    <w:rsid w:val="FBFBF1B4"/>
    <w:rsid w:val="FCDEE311"/>
    <w:rsid w:val="FD4D6359"/>
    <w:rsid w:val="FDBAF64B"/>
    <w:rsid w:val="FDBE6577"/>
    <w:rsid w:val="FDDE772A"/>
    <w:rsid w:val="FDEE92C1"/>
    <w:rsid w:val="FDFBD7C5"/>
    <w:rsid w:val="FE375F40"/>
    <w:rsid w:val="FE7D42B6"/>
    <w:rsid w:val="FEDF86FA"/>
    <w:rsid w:val="FEFDD308"/>
    <w:rsid w:val="FF5FD425"/>
    <w:rsid w:val="FF6F7C79"/>
    <w:rsid w:val="FF7D1E84"/>
    <w:rsid w:val="FF7F2B50"/>
    <w:rsid w:val="FF9F404E"/>
    <w:rsid w:val="FFA4253C"/>
    <w:rsid w:val="FFAFBB02"/>
    <w:rsid w:val="FFD77AFA"/>
    <w:rsid w:val="FFE5FF5B"/>
    <w:rsid w:val="FFEF5DDE"/>
    <w:rsid w:val="FFF72C81"/>
    <w:rsid w:val="FFF9B943"/>
    <w:rsid w:val="FFFB72B5"/>
    <w:rsid w:val="FFFE367B"/>
    <w:rsid w:val="FFFF60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uiPriority="0" w:name="line number"/>
    <w:lsdException w:unhideWhenUsed="0" w:uiPriority="0" w:semiHidden="0" w:name="page number"/>
    <w:lsdException w:unhideWhenUsed="0" w:uiPriority="0" w:semiHidden="0" w:name="endnote reference"/>
    <w:lsdException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sz w:val="22"/>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0"/>
    <w:uiPriority w:val="0"/>
    <w:pPr>
      <w:ind w:left="1985" w:hanging="1985"/>
      <w:outlineLvl w:val="9"/>
    </w:pPr>
    <w:rPr>
      <w:sz w:val="20"/>
    </w:rPr>
  </w:style>
  <w:style w:type="paragraph" w:styleId="14">
    <w:name w:val="Balloon Text"/>
    <w:basedOn w:val="1"/>
    <w:link w:val="161"/>
    <w:uiPriority w:val="0"/>
    <w:rPr>
      <w:rFonts w:ascii="Tahoma" w:hAnsi="Tahoma" w:cs="Tahoma"/>
      <w:sz w:val="16"/>
      <w:szCs w:val="16"/>
    </w:rPr>
  </w:style>
  <w:style w:type="paragraph" w:styleId="15">
    <w:name w:val="Body Text"/>
    <w:basedOn w:val="1"/>
    <w:link w:val="106"/>
    <w:unhideWhenUsed/>
    <w:uiPriority w:val="0"/>
    <w:pPr>
      <w:spacing w:after="120"/>
    </w:pPr>
  </w:style>
  <w:style w:type="paragraph" w:styleId="16">
    <w:name w:val="Body Text 2"/>
    <w:basedOn w:val="1"/>
    <w:link w:val="153"/>
    <w:uiPriority w:val="0"/>
    <w:pPr>
      <w:spacing w:after="0"/>
      <w:jc w:val="both"/>
    </w:pPr>
    <w:rPr>
      <w:rFonts w:eastAsia="MS Mincho"/>
      <w:sz w:val="24"/>
    </w:rPr>
  </w:style>
  <w:style w:type="paragraph" w:styleId="17">
    <w:name w:val="Body Text 3"/>
    <w:basedOn w:val="1"/>
    <w:link w:val="159"/>
    <w:uiPriority w:val="0"/>
    <w:rPr>
      <w:rFonts w:eastAsia="MS Mincho"/>
      <w:b/>
      <w:i/>
    </w:rPr>
  </w:style>
  <w:style w:type="paragraph" w:styleId="18">
    <w:name w:val="Body Text Indent"/>
    <w:basedOn w:val="1"/>
    <w:link w:val="151"/>
    <w:uiPriority w:val="0"/>
    <w:pPr>
      <w:spacing w:before="240" w:after="0"/>
      <w:ind w:left="360"/>
      <w:jc w:val="both"/>
    </w:pPr>
    <w:rPr>
      <w:rFonts w:eastAsia="MS Mincho"/>
      <w:i/>
    </w:rPr>
  </w:style>
  <w:style w:type="paragraph" w:styleId="19">
    <w:name w:val="Body Text Indent 2"/>
    <w:basedOn w:val="1"/>
    <w:link w:val="157"/>
    <w:uiPriority w:val="0"/>
    <w:pPr>
      <w:ind w:left="568" w:hanging="568"/>
    </w:pPr>
    <w:rPr>
      <w:rFonts w:eastAsia="MS Mincho"/>
    </w:rPr>
  </w:style>
  <w:style w:type="paragraph" w:styleId="20">
    <w:name w:val="caption"/>
    <w:basedOn w:val="1"/>
    <w:next w:val="1"/>
    <w:link w:val="138"/>
    <w:qFormat/>
    <w:uiPriority w:val="99"/>
    <w:pPr>
      <w:spacing w:before="120" w:after="120"/>
    </w:pPr>
    <w:rPr>
      <w:rFonts w:eastAsia="MS Mincho"/>
      <w:b/>
    </w:rPr>
  </w:style>
  <w:style w:type="character" w:styleId="21">
    <w:name w:val="annotation reference"/>
    <w:qFormat/>
    <w:uiPriority w:val="99"/>
    <w:rPr>
      <w:sz w:val="16"/>
    </w:rPr>
  </w:style>
  <w:style w:type="paragraph" w:styleId="22">
    <w:name w:val="annotation text"/>
    <w:basedOn w:val="1"/>
    <w:link w:val="152"/>
    <w:qFormat/>
    <w:uiPriority w:val="99"/>
  </w:style>
  <w:style w:type="paragraph" w:styleId="23">
    <w:name w:val="annotation subject"/>
    <w:basedOn w:val="22"/>
    <w:next w:val="22"/>
    <w:link w:val="165"/>
    <w:uiPriority w:val="0"/>
    <w:rPr>
      <w:b/>
      <w:bCs/>
    </w:rPr>
  </w:style>
  <w:style w:type="paragraph" w:styleId="24">
    <w:name w:val="Date"/>
    <w:basedOn w:val="1"/>
    <w:next w:val="1"/>
    <w:link w:val="250"/>
    <w:uiPriority w:val="0"/>
    <w:pPr>
      <w:overflowPunct w:val="0"/>
      <w:autoSpaceDE w:val="0"/>
      <w:autoSpaceDN w:val="0"/>
      <w:adjustRightInd w:val="0"/>
      <w:textAlignment w:val="baseline"/>
    </w:pPr>
    <w:rPr>
      <w:rFonts w:eastAsia="Malgun Gothic"/>
    </w:rPr>
  </w:style>
  <w:style w:type="paragraph" w:styleId="25">
    <w:name w:val="Document Map"/>
    <w:basedOn w:val="1"/>
    <w:link w:val="130"/>
    <w:uiPriority w:val="0"/>
    <w:pPr>
      <w:shd w:val="clear" w:color="auto" w:fill="000080"/>
    </w:pPr>
    <w:rPr>
      <w:rFonts w:ascii="Tahoma" w:hAnsi="Tahoma" w:cs="Tahoma"/>
    </w:rPr>
  </w:style>
  <w:style w:type="character" w:styleId="26">
    <w:name w:val="endnote reference"/>
    <w:uiPriority w:val="0"/>
    <w:rPr>
      <w:vertAlign w:val="superscript"/>
    </w:rPr>
  </w:style>
  <w:style w:type="paragraph" w:styleId="27">
    <w:name w:val="endnote text"/>
    <w:basedOn w:val="1"/>
    <w:link w:val="245"/>
    <w:uiPriority w:val="0"/>
    <w:pPr>
      <w:snapToGrid w:val="0"/>
    </w:pPr>
    <w:rPr>
      <w:rFonts w:eastAsia="SimSun"/>
    </w:rPr>
  </w:style>
  <w:style w:type="character" w:styleId="28">
    <w:name w:val="FollowedHyperlink"/>
    <w:uiPriority w:val="0"/>
    <w:rPr>
      <w:color w:val="800080"/>
      <w:u w:val="single"/>
    </w:rPr>
  </w:style>
  <w:style w:type="paragraph" w:styleId="29">
    <w:name w:val="footer"/>
    <w:basedOn w:val="30"/>
    <w:link w:val="123"/>
    <w:uiPriority w:val="0"/>
    <w:pPr>
      <w:jc w:val="center"/>
    </w:pPr>
    <w:rPr>
      <w:i/>
    </w:rPr>
  </w:style>
  <w:style w:type="paragraph" w:styleId="30">
    <w:name w:val="header"/>
    <w:link w:val="122"/>
    <w:uiPriority w:val="0"/>
    <w:pPr>
      <w:widowControl w:val="0"/>
    </w:pPr>
    <w:rPr>
      <w:rFonts w:ascii="Arial" w:hAnsi="Arial" w:eastAsia="Times New Roman" w:cs="Times New Roman"/>
      <w:b/>
      <w:sz w:val="18"/>
      <w:lang w:val="en-GB" w:eastAsia="en-US" w:bidi="ar-SA"/>
    </w:rPr>
  </w:style>
  <w:style w:type="character" w:styleId="31">
    <w:name w:val="footnote reference"/>
    <w:uiPriority w:val="0"/>
    <w:rPr>
      <w:b/>
      <w:position w:val="6"/>
      <w:sz w:val="16"/>
    </w:rPr>
  </w:style>
  <w:style w:type="paragraph" w:styleId="32">
    <w:name w:val="footnote text"/>
    <w:basedOn w:val="1"/>
    <w:link w:val="131"/>
    <w:uiPriority w:val="0"/>
    <w:pPr>
      <w:keepLines/>
      <w:spacing w:after="0"/>
      <w:ind w:left="454" w:hanging="454"/>
    </w:pPr>
    <w:rPr>
      <w:sz w:val="16"/>
    </w:rPr>
  </w:style>
  <w:style w:type="character" w:styleId="33">
    <w:name w:val="HTML Acronym"/>
    <w:unhideWhenUsed/>
    <w:uiPriority w:val="99"/>
  </w:style>
  <w:style w:type="character" w:styleId="34">
    <w:name w:val="Hyperlink"/>
    <w:uiPriority w:val="0"/>
    <w:rPr>
      <w:color w:val="0000FF"/>
      <w:u w:val="single"/>
    </w:rPr>
  </w:style>
  <w:style w:type="paragraph" w:styleId="35">
    <w:name w:val="index 1"/>
    <w:basedOn w:val="1"/>
    <w:uiPriority w:val="0"/>
    <w:pPr>
      <w:keepLines/>
      <w:spacing w:after="0"/>
    </w:pPr>
  </w:style>
  <w:style w:type="paragraph" w:styleId="36">
    <w:name w:val="index 2"/>
    <w:basedOn w:val="35"/>
    <w:uiPriority w:val="0"/>
    <w:pPr>
      <w:ind w:left="284"/>
    </w:pPr>
  </w:style>
  <w:style w:type="paragraph" w:styleId="37">
    <w:name w:val="index heading"/>
    <w:basedOn w:val="1"/>
    <w:next w:val="1"/>
    <w:uiPriority w:val="0"/>
    <w:pPr>
      <w:pBdr>
        <w:top w:val="single" w:color="auto" w:sz="12" w:space="0"/>
      </w:pBdr>
      <w:spacing w:before="360" w:after="240"/>
    </w:pPr>
    <w:rPr>
      <w:rFonts w:eastAsia="MS Mincho"/>
      <w:b/>
      <w:i/>
      <w:sz w:val="26"/>
    </w:rPr>
  </w:style>
  <w:style w:type="paragraph" w:styleId="38">
    <w:name w:val="List"/>
    <w:basedOn w:val="1"/>
    <w:link w:val="132"/>
    <w:uiPriority w:val="0"/>
    <w:pPr>
      <w:ind w:left="568" w:hanging="284"/>
    </w:pPr>
  </w:style>
  <w:style w:type="paragraph" w:styleId="39">
    <w:name w:val="List 2"/>
    <w:basedOn w:val="38"/>
    <w:link w:val="136"/>
    <w:uiPriority w:val="0"/>
    <w:pPr>
      <w:ind w:left="851"/>
    </w:pPr>
  </w:style>
  <w:style w:type="paragraph" w:styleId="40">
    <w:name w:val="List 3"/>
    <w:basedOn w:val="39"/>
    <w:uiPriority w:val="0"/>
    <w:pPr>
      <w:ind w:left="1135"/>
    </w:pPr>
  </w:style>
  <w:style w:type="paragraph" w:styleId="41">
    <w:name w:val="List 4"/>
    <w:basedOn w:val="40"/>
    <w:uiPriority w:val="0"/>
    <w:pPr>
      <w:ind w:left="1418"/>
    </w:pPr>
  </w:style>
  <w:style w:type="paragraph" w:styleId="42">
    <w:name w:val="List 5"/>
    <w:basedOn w:val="41"/>
    <w:uiPriority w:val="0"/>
    <w:pPr>
      <w:ind w:left="1702"/>
    </w:pPr>
  </w:style>
  <w:style w:type="paragraph" w:styleId="43">
    <w:name w:val="List Bullet"/>
    <w:basedOn w:val="38"/>
    <w:link w:val="133"/>
    <w:uiPriority w:val="0"/>
  </w:style>
  <w:style w:type="paragraph" w:styleId="44">
    <w:name w:val="List Bullet 2"/>
    <w:basedOn w:val="43"/>
    <w:link w:val="134"/>
    <w:uiPriority w:val="0"/>
    <w:pPr>
      <w:ind w:left="851"/>
    </w:pPr>
  </w:style>
  <w:style w:type="paragraph" w:styleId="45">
    <w:name w:val="List Bullet 3"/>
    <w:basedOn w:val="44"/>
    <w:link w:val="135"/>
    <w:uiPriority w:val="0"/>
    <w:pPr>
      <w:ind w:left="1135"/>
    </w:pPr>
  </w:style>
  <w:style w:type="paragraph" w:styleId="46">
    <w:name w:val="List Bullet 4"/>
    <w:basedOn w:val="45"/>
    <w:uiPriority w:val="0"/>
    <w:pPr>
      <w:ind w:left="1418"/>
    </w:pPr>
  </w:style>
  <w:style w:type="paragraph" w:styleId="47">
    <w:name w:val="List Bullet 5"/>
    <w:basedOn w:val="46"/>
    <w:uiPriority w:val="0"/>
    <w:pPr>
      <w:ind w:left="1702"/>
    </w:pPr>
  </w:style>
  <w:style w:type="paragraph" w:styleId="48">
    <w:name w:val="List Number"/>
    <w:basedOn w:val="38"/>
    <w:uiPriority w:val="0"/>
  </w:style>
  <w:style w:type="paragraph" w:styleId="49">
    <w:name w:val="List Number 2"/>
    <w:basedOn w:val="48"/>
    <w:uiPriority w:val="0"/>
    <w:pPr>
      <w:ind w:left="851"/>
    </w:pPr>
  </w:style>
  <w:style w:type="paragraph" w:styleId="50">
    <w:name w:val="List Number 3"/>
    <w:basedOn w:val="1"/>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1">
    <w:name w:val="List Number 4"/>
    <w:basedOn w:val="1"/>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2">
    <w:name w:val="List Number 5"/>
    <w:basedOn w:val="1"/>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3">
    <w:name w:val="Normal (Web)"/>
    <w:basedOn w:val="1"/>
    <w:unhideWhenUsed/>
    <w:uiPriority w:val="99"/>
    <w:pPr>
      <w:spacing w:before="100" w:beforeAutospacing="1" w:after="100" w:afterAutospacing="1"/>
    </w:pPr>
    <w:rPr>
      <w:rFonts w:eastAsia="SimSun"/>
      <w:sz w:val="24"/>
      <w:szCs w:val="24"/>
      <w:lang w:val="en-US"/>
    </w:rPr>
  </w:style>
  <w:style w:type="paragraph" w:styleId="54">
    <w:name w:val="Normal Indent"/>
    <w:basedOn w:val="1"/>
    <w:uiPriority w:val="0"/>
    <w:pPr>
      <w:spacing w:after="0"/>
      <w:ind w:left="851"/>
    </w:pPr>
    <w:rPr>
      <w:rFonts w:eastAsia="MS Mincho"/>
      <w:lang w:val="it-IT" w:eastAsia="en-GB"/>
    </w:rPr>
  </w:style>
  <w:style w:type="character" w:styleId="55">
    <w:name w:val="page number"/>
    <w:basedOn w:val="12"/>
    <w:uiPriority w:val="0"/>
  </w:style>
  <w:style w:type="paragraph" w:styleId="56">
    <w:name w:val="Plain Text"/>
    <w:basedOn w:val="1"/>
    <w:link w:val="142"/>
    <w:uiPriority w:val="99"/>
    <w:pPr>
      <w:spacing w:after="0"/>
    </w:pPr>
    <w:rPr>
      <w:rFonts w:ascii="Courier New" w:hAnsi="Courier New" w:eastAsia="MS Mincho"/>
    </w:rPr>
  </w:style>
  <w:style w:type="character" w:styleId="57">
    <w:name w:val="Strong"/>
    <w:qFormat/>
    <w:uiPriority w:val="0"/>
    <w:rPr>
      <w:b/>
      <w:bCs/>
    </w:rPr>
  </w:style>
  <w:style w:type="paragraph" w:styleId="58">
    <w:name w:val="Subtitle"/>
    <w:basedOn w:val="1"/>
    <w:next w:val="1"/>
    <w:link w:val="342"/>
    <w:qFormat/>
    <w:uiPriority w:val="11"/>
    <w:pPr>
      <w:spacing w:after="160"/>
    </w:pPr>
    <w:rPr>
      <w:rFonts w:ascii="Calibri Light" w:hAnsi="Calibri Light"/>
      <w:b/>
      <w:bCs/>
      <w:kern w:val="28"/>
      <w:sz w:val="32"/>
      <w:szCs w:val="32"/>
      <w:lang w:val="fr-FR" w:eastAsia="fr-FR"/>
    </w:rPr>
  </w:style>
  <w:style w:type="table" w:styleId="59">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61">
    <w:name w:val="toc 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2">
    <w:name w:val="toc 2"/>
    <w:basedOn w:val="61"/>
    <w:uiPriority w:val="0"/>
    <w:pPr>
      <w:keepNext w:val="0"/>
      <w:spacing w:before="0"/>
      <w:ind w:left="851" w:hanging="851"/>
    </w:pPr>
    <w:rPr>
      <w:sz w:val="20"/>
    </w:rPr>
  </w:style>
  <w:style w:type="paragraph" w:styleId="63">
    <w:name w:val="toc 3"/>
    <w:basedOn w:val="62"/>
    <w:uiPriority w:val="0"/>
    <w:pPr>
      <w:ind w:left="1134" w:hanging="1134"/>
    </w:pPr>
  </w:style>
  <w:style w:type="paragraph" w:styleId="64">
    <w:name w:val="toc 4"/>
    <w:basedOn w:val="63"/>
    <w:uiPriority w:val="0"/>
    <w:pPr>
      <w:ind w:left="1418" w:hanging="1418"/>
    </w:pPr>
  </w:style>
  <w:style w:type="paragraph" w:styleId="65">
    <w:name w:val="toc 5"/>
    <w:basedOn w:val="64"/>
    <w:uiPriority w:val="0"/>
    <w:pPr>
      <w:ind w:left="1701" w:hanging="1701"/>
    </w:pPr>
  </w:style>
  <w:style w:type="paragraph" w:styleId="66">
    <w:name w:val="toc 6"/>
    <w:basedOn w:val="65"/>
    <w:next w:val="1"/>
    <w:uiPriority w:val="0"/>
    <w:pPr>
      <w:ind w:left="1985" w:hanging="1985"/>
    </w:pPr>
  </w:style>
  <w:style w:type="paragraph" w:styleId="67">
    <w:name w:val="toc 7"/>
    <w:basedOn w:val="66"/>
    <w:next w:val="1"/>
    <w:uiPriority w:val="0"/>
    <w:pPr>
      <w:ind w:left="2268" w:hanging="2268"/>
    </w:pPr>
  </w:style>
  <w:style w:type="paragraph" w:styleId="68">
    <w:name w:val="toc 8"/>
    <w:basedOn w:val="61"/>
    <w:uiPriority w:val="0"/>
    <w:pPr>
      <w:spacing w:before="180"/>
      <w:ind w:left="2693" w:hanging="2693"/>
    </w:pPr>
    <w:rPr>
      <w:b/>
    </w:rPr>
  </w:style>
  <w:style w:type="paragraph" w:styleId="69">
    <w:name w:val="toc 9"/>
    <w:basedOn w:val="68"/>
    <w:uiPriority w:val="0"/>
    <w:pPr>
      <w:ind w:left="1418" w:hanging="1418"/>
    </w:pPr>
  </w:style>
  <w:style w:type="paragraph" w:customStyle="1" w:styleId="7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1">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2">
    <w:name w:val="TT"/>
    <w:basedOn w:val="2"/>
    <w:next w:val="1"/>
    <w:uiPriority w:val="0"/>
    <w:pPr>
      <w:outlineLvl w:val="9"/>
    </w:pPr>
  </w:style>
  <w:style w:type="paragraph" w:customStyle="1" w:styleId="73">
    <w:name w:val="TAH"/>
    <w:basedOn w:val="74"/>
    <w:link w:val="113"/>
    <w:qFormat/>
    <w:uiPriority w:val="0"/>
    <w:rPr>
      <w:b/>
    </w:rPr>
  </w:style>
  <w:style w:type="paragraph" w:customStyle="1" w:styleId="74">
    <w:name w:val="TAC"/>
    <w:basedOn w:val="75"/>
    <w:link w:val="112"/>
    <w:qFormat/>
    <w:uiPriority w:val="0"/>
    <w:pPr>
      <w:jc w:val="center"/>
    </w:pPr>
  </w:style>
  <w:style w:type="paragraph" w:customStyle="1" w:styleId="75">
    <w:name w:val="TAL"/>
    <w:basedOn w:val="1"/>
    <w:link w:val="111"/>
    <w:qFormat/>
    <w:uiPriority w:val="0"/>
    <w:pPr>
      <w:keepNext/>
      <w:keepLines/>
      <w:spacing w:after="0"/>
    </w:pPr>
    <w:rPr>
      <w:rFonts w:ascii="Arial" w:hAnsi="Arial"/>
      <w:sz w:val="18"/>
    </w:rPr>
  </w:style>
  <w:style w:type="paragraph" w:customStyle="1" w:styleId="76">
    <w:name w:val="TF"/>
    <w:basedOn w:val="77"/>
    <w:link w:val="126"/>
    <w:uiPriority w:val="0"/>
    <w:pPr>
      <w:keepNext w:val="0"/>
      <w:spacing w:before="0" w:after="240"/>
    </w:pPr>
  </w:style>
  <w:style w:type="paragraph" w:customStyle="1" w:styleId="77">
    <w:name w:val="TH"/>
    <w:basedOn w:val="1"/>
    <w:link w:val="114"/>
    <w:qFormat/>
    <w:uiPriority w:val="0"/>
    <w:pPr>
      <w:keepNext/>
      <w:keepLines/>
      <w:spacing w:before="60"/>
      <w:jc w:val="center"/>
    </w:pPr>
    <w:rPr>
      <w:rFonts w:ascii="Arial" w:hAnsi="Arial"/>
      <w:b/>
    </w:rPr>
  </w:style>
  <w:style w:type="paragraph" w:customStyle="1" w:styleId="78">
    <w:name w:val="NO"/>
    <w:basedOn w:val="1"/>
    <w:link w:val="124"/>
    <w:qFormat/>
    <w:uiPriority w:val="0"/>
    <w:pPr>
      <w:keepLines/>
      <w:ind w:left="1135" w:hanging="851"/>
    </w:pPr>
  </w:style>
  <w:style w:type="paragraph" w:customStyle="1" w:styleId="79">
    <w:name w:val="EX"/>
    <w:basedOn w:val="1"/>
    <w:link w:val="125"/>
    <w:qFormat/>
    <w:uiPriority w:val="0"/>
    <w:pPr>
      <w:keepLines/>
      <w:ind w:left="1702" w:hanging="1418"/>
    </w:pPr>
  </w:style>
  <w:style w:type="paragraph" w:customStyle="1" w:styleId="80">
    <w:name w:val="FP"/>
    <w:basedOn w:val="1"/>
    <w:uiPriority w:val="0"/>
    <w:pPr>
      <w:spacing w:after="0"/>
    </w:pPr>
  </w:style>
  <w:style w:type="paragraph" w:customStyle="1" w:styleId="81">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82">
    <w:name w:val="NW"/>
    <w:basedOn w:val="78"/>
    <w:uiPriority w:val="0"/>
    <w:pPr>
      <w:spacing w:after="0"/>
    </w:pPr>
  </w:style>
  <w:style w:type="paragraph" w:customStyle="1" w:styleId="83">
    <w:name w:val="EW"/>
    <w:basedOn w:val="79"/>
    <w:qFormat/>
    <w:uiPriority w:val="0"/>
    <w:pPr>
      <w:spacing w:after="0"/>
    </w:pPr>
  </w:style>
  <w:style w:type="paragraph" w:customStyle="1" w:styleId="84">
    <w:name w:val="EQ"/>
    <w:basedOn w:val="1"/>
    <w:next w:val="1"/>
    <w:link w:val="181"/>
    <w:uiPriority w:val="0"/>
    <w:pPr>
      <w:keepLines/>
      <w:tabs>
        <w:tab w:val="center" w:pos="4536"/>
        <w:tab w:val="right" w:pos="9072"/>
      </w:tabs>
    </w:pPr>
  </w:style>
  <w:style w:type="paragraph" w:customStyle="1" w:styleId="85">
    <w:name w:val="NF"/>
    <w:basedOn w:val="78"/>
    <w:uiPriority w:val="0"/>
    <w:pPr>
      <w:keepNext/>
      <w:spacing w:after="0"/>
    </w:pPr>
    <w:rPr>
      <w:rFonts w:ascii="Arial" w:hAnsi="Arial"/>
      <w:sz w:val="18"/>
    </w:rPr>
  </w:style>
  <w:style w:type="paragraph" w:customStyle="1" w:styleId="86">
    <w:name w:val="PL"/>
    <w:link w:val="19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7">
    <w:name w:val="TAR"/>
    <w:basedOn w:val="75"/>
    <w:uiPriority w:val="0"/>
    <w:pPr>
      <w:jc w:val="right"/>
    </w:pPr>
  </w:style>
  <w:style w:type="paragraph" w:customStyle="1" w:styleId="88">
    <w:name w:val="TAN"/>
    <w:basedOn w:val="75"/>
    <w:link w:val="115"/>
    <w:qFormat/>
    <w:uiPriority w:val="0"/>
    <w:pPr>
      <w:ind w:left="851" w:hanging="851"/>
    </w:pPr>
  </w:style>
  <w:style w:type="paragraph" w:customStyle="1" w:styleId="8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uiPriority w:val="0"/>
    <w:pPr>
      <w:framePr w:y="16161"/>
    </w:pPr>
  </w:style>
  <w:style w:type="character" w:customStyle="1" w:styleId="94">
    <w:name w:val="ZGSM"/>
    <w:uiPriority w:val="0"/>
  </w:style>
  <w:style w:type="paragraph" w:customStyle="1" w:styleId="9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8"/>
    <w:link w:val="189"/>
    <w:uiPriority w:val="0"/>
    <w:rPr>
      <w:color w:val="FF0000"/>
    </w:rPr>
  </w:style>
  <w:style w:type="paragraph" w:customStyle="1" w:styleId="97">
    <w:name w:val="B1"/>
    <w:basedOn w:val="38"/>
    <w:link w:val="107"/>
    <w:qFormat/>
    <w:uiPriority w:val="0"/>
  </w:style>
  <w:style w:type="paragraph" w:customStyle="1" w:styleId="98">
    <w:name w:val="B2"/>
    <w:basedOn w:val="39"/>
    <w:link w:val="108"/>
    <w:uiPriority w:val="0"/>
  </w:style>
  <w:style w:type="paragraph" w:customStyle="1" w:styleId="99">
    <w:name w:val="B3"/>
    <w:basedOn w:val="40"/>
    <w:link w:val="109"/>
    <w:qFormat/>
    <w:uiPriority w:val="0"/>
  </w:style>
  <w:style w:type="paragraph" w:customStyle="1" w:styleId="100">
    <w:name w:val="B4"/>
    <w:basedOn w:val="41"/>
    <w:link w:val="127"/>
    <w:uiPriority w:val="0"/>
  </w:style>
  <w:style w:type="paragraph" w:customStyle="1" w:styleId="101">
    <w:name w:val="B5"/>
    <w:basedOn w:val="42"/>
    <w:uiPriority w:val="0"/>
  </w:style>
  <w:style w:type="paragraph" w:customStyle="1" w:styleId="102">
    <w:name w:val="ZTD"/>
    <w:basedOn w:val="90"/>
    <w:uiPriority w:val="0"/>
    <w:pPr>
      <w:framePr w:hRule="auto" w:y="852"/>
    </w:pPr>
    <w:rPr>
      <w:i w:val="0"/>
      <w:sz w:val="40"/>
    </w:rPr>
  </w:style>
  <w:style w:type="paragraph" w:customStyle="1" w:styleId="103">
    <w:name w:val="CR Cover Page"/>
    <w:link w:val="105"/>
    <w:uiPriority w:val="0"/>
    <w:pPr>
      <w:spacing w:after="120"/>
    </w:pPr>
    <w:rPr>
      <w:rFonts w:ascii="Arial" w:hAnsi="Arial" w:eastAsia="Times New Roman" w:cs="Times New Roman"/>
      <w:lang w:val="en-GB" w:eastAsia="en-US" w:bidi="ar-SA"/>
    </w:rPr>
  </w:style>
  <w:style w:type="paragraph" w:customStyle="1" w:styleId="104">
    <w:name w:val="tdoc-header"/>
    <w:uiPriority w:val="0"/>
    <w:rPr>
      <w:rFonts w:ascii="Arial" w:hAnsi="Arial" w:eastAsia="Times New Roman" w:cs="Times New Roman"/>
      <w:sz w:val="24"/>
      <w:lang w:val="en-GB" w:eastAsia="en-US" w:bidi="ar-SA"/>
    </w:rPr>
  </w:style>
  <w:style w:type="character" w:customStyle="1" w:styleId="105">
    <w:name w:val="CR Cover Page Char"/>
    <w:link w:val="103"/>
    <w:uiPriority w:val="0"/>
    <w:rPr>
      <w:rFonts w:ascii="Arial" w:hAnsi="Arial"/>
      <w:lang w:val="en-GB" w:eastAsia="en-US"/>
    </w:rPr>
  </w:style>
  <w:style w:type="character" w:customStyle="1" w:styleId="106">
    <w:name w:val="Body Text Char"/>
    <w:basedOn w:val="12"/>
    <w:link w:val="15"/>
    <w:uiPriority w:val="0"/>
    <w:rPr>
      <w:rFonts w:ascii="Times New Roman" w:hAnsi="Times New Roman"/>
      <w:lang w:val="en-GB" w:eastAsia="en-US"/>
    </w:rPr>
  </w:style>
  <w:style w:type="character" w:customStyle="1" w:styleId="107">
    <w:name w:val="B1 Char"/>
    <w:link w:val="97"/>
    <w:qFormat/>
    <w:uiPriority w:val="0"/>
    <w:rPr>
      <w:rFonts w:ascii="Times New Roman" w:hAnsi="Times New Roman"/>
      <w:lang w:val="en-GB" w:eastAsia="en-US"/>
    </w:rPr>
  </w:style>
  <w:style w:type="character" w:customStyle="1" w:styleId="108">
    <w:name w:val="B2 Char"/>
    <w:link w:val="98"/>
    <w:uiPriority w:val="0"/>
    <w:rPr>
      <w:rFonts w:ascii="Times New Roman" w:hAnsi="Times New Roman"/>
      <w:lang w:val="en-GB" w:eastAsia="en-US"/>
    </w:rPr>
  </w:style>
  <w:style w:type="character" w:customStyle="1" w:styleId="109">
    <w:name w:val="B3 Char"/>
    <w:link w:val="99"/>
    <w:locked/>
    <w:uiPriority w:val="0"/>
    <w:rPr>
      <w:rFonts w:ascii="Times New Roman" w:hAnsi="Times New Roman"/>
      <w:lang w:val="en-GB" w:eastAsia="en-US"/>
    </w:rPr>
  </w:style>
  <w:style w:type="character" w:customStyle="1" w:styleId="110">
    <w:name w:val="H6 Char"/>
    <w:link w:val="8"/>
    <w:uiPriority w:val="0"/>
    <w:rPr>
      <w:rFonts w:ascii="Arial" w:hAnsi="Arial"/>
      <w:lang w:val="en-GB" w:eastAsia="en-US"/>
    </w:rPr>
  </w:style>
  <w:style w:type="character" w:customStyle="1" w:styleId="111">
    <w:name w:val="TAL Car"/>
    <w:link w:val="75"/>
    <w:qFormat/>
    <w:uiPriority w:val="0"/>
    <w:rPr>
      <w:rFonts w:ascii="Arial" w:hAnsi="Arial"/>
      <w:sz w:val="18"/>
      <w:lang w:val="en-GB" w:eastAsia="en-US"/>
    </w:rPr>
  </w:style>
  <w:style w:type="character" w:customStyle="1" w:styleId="112">
    <w:name w:val="TAC Char"/>
    <w:link w:val="74"/>
    <w:qFormat/>
    <w:uiPriority w:val="0"/>
    <w:rPr>
      <w:rFonts w:ascii="Arial" w:hAnsi="Arial"/>
      <w:sz w:val="18"/>
      <w:lang w:val="en-GB" w:eastAsia="en-US"/>
    </w:rPr>
  </w:style>
  <w:style w:type="character" w:customStyle="1" w:styleId="113">
    <w:name w:val="TAH Car"/>
    <w:link w:val="73"/>
    <w:qFormat/>
    <w:uiPriority w:val="0"/>
    <w:rPr>
      <w:rFonts w:ascii="Arial" w:hAnsi="Arial"/>
      <w:b/>
      <w:sz w:val="18"/>
      <w:lang w:val="en-GB" w:eastAsia="en-US"/>
    </w:rPr>
  </w:style>
  <w:style w:type="character" w:customStyle="1" w:styleId="114">
    <w:name w:val="TH Char"/>
    <w:link w:val="77"/>
    <w:qFormat/>
    <w:uiPriority w:val="0"/>
    <w:rPr>
      <w:rFonts w:ascii="Arial" w:hAnsi="Arial"/>
      <w:b/>
      <w:lang w:val="en-GB" w:eastAsia="en-US"/>
    </w:rPr>
  </w:style>
  <w:style w:type="character" w:customStyle="1" w:styleId="115">
    <w:name w:val="TAN Char"/>
    <w:link w:val="88"/>
    <w:qFormat/>
    <w:uiPriority w:val="0"/>
    <w:rPr>
      <w:rFonts w:ascii="Arial" w:hAnsi="Arial"/>
      <w:sz w:val="18"/>
      <w:lang w:val="en-GB" w:eastAsia="en-US"/>
    </w:rPr>
  </w:style>
  <w:style w:type="character" w:customStyle="1" w:styleId="116">
    <w:name w:val="Heading 1 Char"/>
    <w:link w:val="2"/>
    <w:uiPriority w:val="0"/>
    <w:rPr>
      <w:rFonts w:ascii="Arial" w:hAnsi="Arial"/>
      <w:sz w:val="36"/>
      <w:lang w:val="en-GB" w:eastAsia="en-US"/>
    </w:rPr>
  </w:style>
  <w:style w:type="character" w:customStyle="1" w:styleId="117">
    <w:name w:val="Heading 2 Char"/>
    <w:link w:val="3"/>
    <w:uiPriority w:val="0"/>
    <w:rPr>
      <w:rFonts w:ascii="Arial" w:hAnsi="Arial"/>
      <w:sz w:val="32"/>
      <w:lang w:val="en-GB" w:eastAsia="en-US"/>
    </w:rPr>
  </w:style>
  <w:style w:type="character" w:customStyle="1" w:styleId="118">
    <w:name w:val="Heading 3 Char"/>
    <w:link w:val="4"/>
    <w:locked/>
    <w:uiPriority w:val="0"/>
    <w:rPr>
      <w:rFonts w:ascii="Arial" w:hAnsi="Arial"/>
      <w:sz w:val="28"/>
      <w:lang w:val="en-GB" w:eastAsia="en-US"/>
    </w:rPr>
  </w:style>
  <w:style w:type="character" w:customStyle="1" w:styleId="119">
    <w:name w:val="Heading 4 Char"/>
    <w:link w:val="5"/>
    <w:uiPriority w:val="0"/>
    <w:rPr>
      <w:rFonts w:ascii="Arial" w:hAnsi="Arial"/>
      <w:sz w:val="24"/>
      <w:lang w:val="en-GB" w:eastAsia="en-US"/>
    </w:rPr>
  </w:style>
  <w:style w:type="character" w:customStyle="1" w:styleId="120">
    <w:name w:val="Heading 5 Char"/>
    <w:link w:val="6"/>
    <w:locked/>
    <w:uiPriority w:val="0"/>
    <w:rPr>
      <w:rFonts w:ascii="Arial" w:hAnsi="Arial"/>
      <w:sz w:val="22"/>
      <w:lang w:val="en-GB" w:eastAsia="en-US"/>
    </w:rPr>
  </w:style>
  <w:style w:type="character" w:customStyle="1" w:styleId="121">
    <w:name w:val="Heading 8 Char"/>
    <w:link w:val="10"/>
    <w:uiPriority w:val="0"/>
    <w:rPr>
      <w:rFonts w:ascii="Arial" w:hAnsi="Arial"/>
      <w:sz w:val="36"/>
      <w:lang w:val="en-GB" w:eastAsia="en-US"/>
    </w:rPr>
  </w:style>
  <w:style w:type="character" w:customStyle="1" w:styleId="122">
    <w:name w:val="Header Char"/>
    <w:link w:val="30"/>
    <w:uiPriority w:val="0"/>
    <w:rPr>
      <w:rFonts w:ascii="Arial" w:hAnsi="Arial"/>
      <w:b/>
      <w:sz w:val="18"/>
      <w:lang w:val="en-GB" w:eastAsia="en-US"/>
    </w:rPr>
  </w:style>
  <w:style w:type="character" w:customStyle="1" w:styleId="123">
    <w:name w:val="Footer Char"/>
    <w:link w:val="29"/>
    <w:uiPriority w:val="0"/>
    <w:rPr>
      <w:rFonts w:ascii="Arial" w:hAnsi="Arial"/>
      <w:b/>
      <w:i/>
      <w:sz w:val="18"/>
      <w:lang w:val="en-GB" w:eastAsia="en-US"/>
    </w:rPr>
  </w:style>
  <w:style w:type="character" w:customStyle="1" w:styleId="124">
    <w:name w:val="NO Char"/>
    <w:link w:val="78"/>
    <w:qFormat/>
    <w:uiPriority w:val="0"/>
    <w:rPr>
      <w:rFonts w:ascii="Times New Roman" w:hAnsi="Times New Roman"/>
      <w:lang w:val="en-GB" w:eastAsia="en-US"/>
    </w:rPr>
  </w:style>
  <w:style w:type="character" w:customStyle="1" w:styleId="125">
    <w:name w:val="EX Char"/>
    <w:link w:val="79"/>
    <w:uiPriority w:val="0"/>
    <w:rPr>
      <w:rFonts w:ascii="Times New Roman" w:hAnsi="Times New Roman"/>
      <w:lang w:val="en-GB" w:eastAsia="en-US"/>
    </w:rPr>
  </w:style>
  <w:style w:type="character" w:customStyle="1" w:styleId="126">
    <w:name w:val="TF Char"/>
    <w:link w:val="76"/>
    <w:uiPriority w:val="0"/>
    <w:rPr>
      <w:rFonts w:ascii="Arial" w:hAnsi="Arial"/>
      <w:b/>
      <w:lang w:val="en-GB" w:eastAsia="en-US"/>
    </w:rPr>
  </w:style>
  <w:style w:type="character" w:customStyle="1" w:styleId="127">
    <w:name w:val="B4 Char"/>
    <w:link w:val="100"/>
    <w:uiPriority w:val="0"/>
    <w:rPr>
      <w:rFonts w:ascii="Times New Roman" w:hAnsi="Times New Roman"/>
      <w:lang w:val="en-GB" w:eastAsia="en-US"/>
    </w:rPr>
  </w:style>
  <w:style w:type="paragraph" w:customStyle="1" w:styleId="128">
    <w:name w:val="TAJ"/>
    <w:basedOn w:val="77"/>
    <w:uiPriority w:val="0"/>
    <w:rPr>
      <w:rFonts w:eastAsia="SimSun"/>
    </w:rPr>
  </w:style>
  <w:style w:type="paragraph" w:customStyle="1" w:styleId="129">
    <w:name w:val="Guidance"/>
    <w:basedOn w:val="1"/>
    <w:uiPriority w:val="0"/>
    <w:rPr>
      <w:rFonts w:eastAsia="SimSun"/>
      <w:i/>
      <w:color w:val="0000FF"/>
    </w:rPr>
  </w:style>
  <w:style w:type="character" w:customStyle="1" w:styleId="130">
    <w:name w:val="Document Map Char"/>
    <w:link w:val="25"/>
    <w:uiPriority w:val="0"/>
    <w:rPr>
      <w:rFonts w:ascii="Tahoma" w:hAnsi="Tahoma" w:cs="Tahoma"/>
      <w:shd w:val="clear" w:color="auto" w:fill="000080"/>
      <w:lang w:val="en-GB" w:eastAsia="en-US"/>
    </w:rPr>
  </w:style>
  <w:style w:type="character" w:customStyle="1" w:styleId="131">
    <w:name w:val="Footnote Text Char"/>
    <w:link w:val="32"/>
    <w:uiPriority w:val="0"/>
    <w:rPr>
      <w:rFonts w:ascii="Times New Roman" w:hAnsi="Times New Roman"/>
      <w:sz w:val="16"/>
      <w:lang w:val="en-GB" w:eastAsia="en-US"/>
    </w:rPr>
  </w:style>
  <w:style w:type="character" w:customStyle="1" w:styleId="132">
    <w:name w:val="List Char"/>
    <w:link w:val="38"/>
    <w:uiPriority w:val="0"/>
    <w:rPr>
      <w:rFonts w:ascii="Times New Roman" w:hAnsi="Times New Roman"/>
      <w:lang w:val="en-GB" w:eastAsia="en-US"/>
    </w:rPr>
  </w:style>
  <w:style w:type="character" w:customStyle="1" w:styleId="133">
    <w:name w:val="List Bullet Char"/>
    <w:link w:val="43"/>
    <w:uiPriority w:val="0"/>
    <w:rPr>
      <w:rFonts w:ascii="Times New Roman" w:hAnsi="Times New Roman"/>
      <w:lang w:val="en-GB" w:eastAsia="en-US"/>
    </w:rPr>
  </w:style>
  <w:style w:type="character" w:customStyle="1" w:styleId="134">
    <w:name w:val="List Bullet 2 Char"/>
    <w:link w:val="44"/>
    <w:uiPriority w:val="0"/>
    <w:rPr>
      <w:rFonts w:ascii="Times New Roman" w:hAnsi="Times New Roman"/>
      <w:lang w:val="en-GB" w:eastAsia="en-US"/>
    </w:rPr>
  </w:style>
  <w:style w:type="character" w:customStyle="1" w:styleId="135">
    <w:name w:val="List Bullet 3 Char"/>
    <w:link w:val="45"/>
    <w:uiPriority w:val="0"/>
    <w:rPr>
      <w:rFonts w:ascii="Times New Roman" w:hAnsi="Times New Roman"/>
      <w:lang w:val="en-GB" w:eastAsia="en-US"/>
    </w:rPr>
  </w:style>
  <w:style w:type="character" w:customStyle="1" w:styleId="136">
    <w:name w:val="List 2 Char"/>
    <w:link w:val="39"/>
    <w:uiPriority w:val="0"/>
    <w:rPr>
      <w:rFonts w:ascii="Times New Roman" w:hAnsi="Times New Roman"/>
      <w:lang w:val="en-GB" w:eastAsia="en-US"/>
    </w:rPr>
  </w:style>
  <w:style w:type="paragraph" w:customStyle="1" w:styleId="137">
    <w:name w:val="TabList"/>
    <w:basedOn w:val="1"/>
    <w:uiPriority w:val="0"/>
    <w:pPr>
      <w:tabs>
        <w:tab w:val="left" w:pos="1134"/>
      </w:tabs>
      <w:spacing w:after="0"/>
    </w:pPr>
    <w:rPr>
      <w:rFonts w:eastAsia="MS Mincho"/>
    </w:rPr>
  </w:style>
  <w:style w:type="character" w:customStyle="1" w:styleId="138">
    <w:name w:val="Caption Char"/>
    <w:link w:val="20"/>
    <w:locked/>
    <w:uiPriority w:val="99"/>
    <w:rPr>
      <w:rFonts w:ascii="Times New Roman" w:hAnsi="Times New Roman" w:eastAsia="MS Mincho"/>
      <w:b/>
      <w:lang w:val="en-GB" w:eastAsia="en-US"/>
    </w:rPr>
  </w:style>
  <w:style w:type="paragraph" w:customStyle="1" w:styleId="139">
    <w:name w:val="table text"/>
    <w:basedOn w:val="1"/>
    <w:next w:val="140"/>
    <w:uiPriority w:val="0"/>
    <w:pPr>
      <w:spacing w:after="0"/>
    </w:pPr>
    <w:rPr>
      <w:rFonts w:eastAsia="MS Mincho"/>
      <w:i/>
    </w:rPr>
  </w:style>
  <w:style w:type="paragraph" w:customStyle="1" w:styleId="140">
    <w:name w:val="table"/>
    <w:basedOn w:val="1"/>
    <w:next w:val="1"/>
    <w:uiPriority w:val="0"/>
    <w:pPr>
      <w:spacing w:after="0"/>
      <w:jc w:val="center"/>
    </w:pPr>
    <w:rPr>
      <w:rFonts w:eastAsia="MS Mincho"/>
      <w:lang w:val="en-US"/>
    </w:rPr>
  </w:style>
  <w:style w:type="paragraph" w:customStyle="1" w:styleId="141">
    <w:name w:val="HE"/>
    <w:basedOn w:val="1"/>
    <w:uiPriority w:val="0"/>
    <w:pPr>
      <w:spacing w:after="0"/>
    </w:pPr>
    <w:rPr>
      <w:rFonts w:eastAsia="MS Mincho"/>
      <w:b/>
    </w:rPr>
  </w:style>
  <w:style w:type="character" w:customStyle="1" w:styleId="142">
    <w:name w:val="Plain Text Char"/>
    <w:basedOn w:val="12"/>
    <w:link w:val="56"/>
    <w:uiPriority w:val="99"/>
    <w:rPr>
      <w:rFonts w:ascii="Courier New" w:hAnsi="Courier New" w:eastAsia="MS Mincho"/>
      <w:lang w:val="en-GB" w:eastAsia="en-US"/>
    </w:rPr>
  </w:style>
  <w:style w:type="paragraph" w:customStyle="1" w:styleId="143">
    <w:name w:val="text"/>
    <w:basedOn w:val="1"/>
    <w:uiPriority w:val="0"/>
    <w:pPr>
      <w:widowControl w:val="0"/>
      <w:spacing w:after="240"/>
      <w:jc w:val="both"/>
    </w:pPr>
    <w:rPr>
      <w:rFonts w:eastAsia="MS Mincho"/>
      <w:sz w:val="24"/>
      <w:lang w:val="en-AU"/>
    </w:rPr>
  </w:style>
  <w:style w:type="paragraph" w:customStyle="1" w:styleId="144">
    <w:name w:val="Reference"/>
    <w:basedOn w:val="79"/>
    <w:uiPriority w:val="0"/>
    <w:pPr>
      <w:tabs>
        <w:tab w:val="left" w:pos="567"/>
      </w:tabs>
      <w:ind w:left="567" w:hanging="567"/>
    </w:pPr>
    <w:rPr>
      <w:rFonts w:eastAsia="MS Mincho"/>
    </w:rPr>
  </w:style>
  <w:style w:type="paragraph" w:customStyle="1" w:styleId="145">
    <w:name w:val="Überschrift 1.H1"/>
    <w:basedOn w:val="1"/>
    <w:next w:val="1"/>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uiPriority w:val="0"/>
    <w:rPr>
      <w:rFonts w:ascii="Arial" w:hAnsi="Arial" w:eastAsia="MS Mincho" w:cs="Times New Roman"/>
      <w:lang w:val="en-GB" w:eastAsia="en-US" w:bidi="ar-SA"/>
    </w:rPr>
  </w:style>
  <w:style w:type="paragraph" w:customStyle="1" w:styleId="147">
    <w:name w:val="text intend 1"/>
    <w:basedOn w:val="143"/>
    <w:uiPriority w:val="0"/>
    <w:pPr>
      <w:widowControl/>
      <w:tabs>
        <w:tab w:val="left" w:pos="992"/>
      </w:tabs>
      <w:spacing w:after="120"/>
      <w:ind w:left="992" w:hanging="425"/>
    </w:pPr>
    <w:rPr>
      <w:lang w:val="en-US"/>
    </w:rPr>
  </w:style>
  <w:style w:type="paragraph" w:customStyle="1" w:styleId="148">
    <w:name w:val="text intend 2"/>
    <w:basedOn w:val="143"/>
    <w:uiPriority w:val="0"/>
    <w:pPr>
      <w:widowControl/>
      <w:tabs>
        <w:tab w:val="left" w:pos="1418"/>
      </w:tabs>
      <w:spacing w:after="120"/>
      <w:ind w:left="1418" w:hanging="426"/>
    </w:pPr>
    <w:rPr>
      <w:lang w:val="en-US"/>
    </w:rPr>
  </w:style>
  <w:style w:type="paragraph" w:customStyle="1" w:styleId="149">
    <w:name w:val="text intend 3"/>
    <w:basedOn w:val="143"/>
    <w:uiPriority w:val="0"/>
    <w:pPr>
      <w:widowControl/>
      <w:tabs>
        <w:tab w:val="left" w:pos="1843"/>
      </w:tabs>
      <w:spacing w:after="120"/>
      <w:ind w:left="1843" w:hanging="425"/>
    </w:pPr>
    <w:rPr>
      <w:lang w:val="en-US"/>
    </w:rPr>
  </w:style>
  <w:style w:type="paragraph" w:customStyle="1" w:styleId="150">
    <w:name w:val="normal puce"/>
    <w:basedOn w:val="1"/>
    <w:uiPriority w:val="0"/>
    <w:pPr>
      <w:widowControl w:val="0"/>
      <w:tabs>
        <w:tab w:val="left" w:pos="360"/>
      </w:tabs>
      <w:spacing w:before="60" w:after="60"/>
      <w:ind w:left="360" w:hanging="360"/>
      <w:jc w:val="both"/>
    </w:pPr>
    <w:rPr>
      <w:rFonts w:eastAsia="MS Mincho"/>
    </w:rPr>
  </w:style>
  <w:style w:type="character" w:customStyle="1" w:styleId="151">
    <w:name w:val="Body Text Indent Char"/>
    <w:basedOn w:val="12"/>
    <w:link w:val="18"/>
    <w:uiPriority w:val="0"/>
    <w:rPr>
      <w:rFonts w:ascii="Times New Roman" w:hAnsi="Times New Roman" w:eastAsia="MS Mincho"/>
      <w:i/>
      <w:sz w:val="22"/>
      <w:lang w:val="en-GB" w:eastAsia="en-US"/>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uiPriority w:val="0"/>
    <w:rPr>
      <w:rFonts w:ascii="Times New Roman" w:hAnsi="Times New Roman" w:eastAsia="MS Mincho"/>
      <w:sz w:val="24"/>
      <w:lang w:val="en-GB" w:eastAsia="en-US"/>
    </w:rPr>
  </w:style>
  <w:style w:type="paragraph" w:customStyle="1" w:styleId="154">
    <w:name w:val="para"/>
    <w:basedOn w:val="1"/>
    <w:uiPriority w:val="0"/>
    <w:pPr>
      <w:spacing w:after="240"/>
      <w:jc w:val="both"/>
    </w:pPr>
    <w:rPr>
      <w:rFonts w:ascii="Helvetica" w:hAnsi="Helvetica" w:eastAsia="MS Mincho"/>
    </w:rPr>
  </w:style>
  <w:style w:type="character" w:customStyle="1" w:styleId="155">
    <w:name w:val="MTEquationSection"/>
    <w:uiPriority w:val="0"/>
    <w:rPr>
      <w:color w:val="FF0000"/>
      <w:lang w:eastAsia="en-US"/>
    </w:rPr>
  </w:style>
  <w:style w:type="paragraph" w:customStyle="1" w:styleId="156">
    <w:name w:val="MTDisplayEquation"/>
    <w:basedOn w:val="1"/>
    <w:uiPriority w:val="0"/>
    <w:pPr>
      <w:tabs>
        <w:tab w:val="center" w:pos="4820"/>
        <w:tab w:val="right" w:pos="9640"/>
      </w:tabs>
    </w:pPr>
    <w:rPr>
      <w:rFonts w:eastAsia="MS Mincho"/>
    </w:rPr>
  </w:style>
  <w:style w:type="character" w:customStyle="1" w:styleId="157">
    <w:name w:val="Body Text Indent 2 Char"/>
    <w:basedOn w:val="12"/>
    <w:link w:val="19"/>
    <w:uiPriority w:val="0"/>
    <w:rPr>
      <w:rFonts w:ascii="Times New Roman" w:hAnsi="Times New Roman" w:eastAsia="MS Mincho"/>
      <w:lang w:val="en-GB" w:eastAsia="en-US"/>
    </w:rPr>
  </w:style>
  <w:style w:type="paragraph" w:customStyle="1" w:styleId="158">
    <w:name w:val="List1"/>
    <w:basedOn w:val="1"/>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basedOn w:val="12"/>
    <w:link w:val="17"/>
    <w:uiPriority w:val="0"/>
    <w:rPr>
      <w:rFonts w:ascii="Times New Roman" w:hAnsi="Times New Roman" w:eastAsia="MS Mincho"/>
      <w:b/>
      <w:i/>
      <w:lang w:val="en-GB" w:eastAsia="en-US"/>
    </w:rPr>
  </w:style>
  <w:style w:type="paragraph" w:customStyle="1" w:styleId="160">
    <w:name w:val="Tdoc_Text"/>
    <w:basedOn w:val="1"/>
    <w:uiPriority w:val="0"/>
    <w:pPr>
      <w:spacing w:before="120" w:after="0"/>
      <w:jc w:val="both"/>
    </w:pPr>
    <w:rPr>
      <w:rFonts w:eastAsia="MS Mincho"/>
      <w:lang w:val="en-US"/>
    </w:rPr>
  </w:style>
  <w:style w:type="character" w:customStyle="1" w:styleId="161">
    <w:name w:val="Balloon Text Char"/>
    <w:link w:val="14"/>
    <w:uiPriority w:val="0"/>
    <w:rPr>
      <w:rFonts w:ascii="Tahoma" w:hAnsi="Tahoma" w:cs="Tahoma"/>
      <w:sz w:val="16"/>
      <w:szCs w:val="16"/>
      <w:lang w:val="en-GB" w:eastAsia="en-US"/>
    </w:rPr>
  </w:style>
  <w:style w:type="paragraph" w:customStyle="1" w:styleId="162">
    <w:name w:val="centered"/>
    <w:basedOn w:val="1"/>
    <w:uiPriority w:val="0"/>
    <w:pPr>
      <w:widowControl w:val="0"/>
      <w:spacing w:before="120" w:after="0" w:line="280" w:lineRule="atLeast"/>
      <w:jc w:val="center"/>
    </w:pPr>
    <w:rPr>
      <w:rFonts w:ascii="Bookman" w:hAnsi="Bookman" w:eastAsia="MS Mincho"/>
      <w:lang w:val="en-US"/>
    </w:rPr>
  </w:style>
  <w:style w:type="character" w:customStyle="1" w:styleId="163">
    <w:name w:val="superscript"/>
    <w:uiPriority w:val="0"/>
    <w:rPr>
      <w:rFonts w:ascii="Bookman" w:hAnsi="Bookman"/>
      <w:position w:val="6"/>
      <w:sz w:val="18"/>
    </w:rPr>
  </w:style>
  <w:style w:type="paragraph" w:customStyle="1" w:styleId="164">
    <w:name w:val="References"/>
    <w:basedOn w:val="1"/>
    <w:uiPriority w:val="0"/>
    <w:pPr>
      <w:numPr>
        <w:ilvl w:val="0"/>
        <w:numId w:val="3"/>
      </w:numPr>
      <w:spacing w:after="80"/>
    </w:pPr>
    <w:rPr>
      <w:rFonts w:eastAsia="MS Mincho"/>
      <w:sz w:val="18"/>
      <w:lang w:val="en-US"/>
    </w:rPr>
  </w:style>
  <w:style w:type="character" w:customStyle="1" w:styleId="165">
    <w:name w:val="Comment Subject Char"/>
    <w:link w:val="23"/>
    <w:uiPriority w:val="0"/>
    <w:rPr>
      <w:rFonts w:ascii="Times New Roman" w:hAnsi="Times New Roman"/>
      <w:b/>
      <w:bCs/>
      <w:lang w:val="en-GB" w:eastAsia="en-US"/>
    </w:rPr>
  </w:style>
  <w:style w:type="paragraph" w:customStyle="1" w:styleId="166">
    <w:name w:val="Zchn Zchn"/>
    <w:semiHidden/>
    <w:uiPriority w:val="0"/>
    <w:pPr>
      <w:keepNext/>
      <w:numPr>
        <w:ilvl w:val="0"/>
        <w:numId w:val="4"/>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167">
    <w:name w:val="NO Char1"/>
    <w:uiPriority w:val="0"/>
    <w:rPr>
      <w:rFonts w:eastAsia="MS Mincho"/>
      <w:lang w:val="en-GB" w:eastAsia="en-US" w:bidi="ar-SA"/>
    </w:rPr>
  </w:style>
  <w:style w:type="character" w:customStyle="1" w:styleId="168">
    <w:name w:val="B1 Char1"/>
    <w:uiPriority w:val="0"/>
    <w:rPr>
      <w:rFonts w:eastAsia="MS Mincho"/>
      <w:lang w:val="en-GB" w:eastAsia="en-US" w:bidi="ar-SA"/>
    </w:rPr>
  </w:style>
  <w:style w:type="paragraph" w:customStyle="1" w:styleId="169">
    <w:name w:val="TableText"/>
    <w:basedOn w:val="18"/>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12"/>
    <w:uiPriority w:val="0"/>
  </w:style>
  <w:style w:type="paragraph" w:customStyle="1" w:styleId="171">
    <w:name w:val="B1+"/>
    <w:basedOn w:val="97"/>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SimSun"/>
      <w:lang w:eastAsia="zh-CN"/>
    </w:rPr>
  </w:style>
  <w:style w:type="paragraph" w:styleId="172">
    <w:name w:val="List Paragraph"/>
    <w:basedOn w:val="1"/>
    <w:link w:val="173"/>
    <w:qFormat/>
    <w:uiPriority w:val="34"/>
    <w:pPr>
      <w:numPr>
        <w:ilvl w:val="0"/>
        <w:numId w:val="6"/>
      </w:numPr>
      <w:spacing w:after="0"/>
      <w:contextualSpacing/>
    </w:pPr>
    <w:rPr>
      <w:rFonts w:eastAsia="SimSun"/>
      <w:szCs w:val="24"/>
    </w:rPr>
  </w:style>
  <w:style w:type="character" w:customStyle="1" w:styleId="173">
    <w:name w:val="List Paragraph Char"/>
    <w:link w:val="172"/>
    <w:qFormat/>
    <w:uiPriority w:val="34"/>
    <w:rPr>
      <w:rFonts w:ascii="Times New Roman" w:hAnsi="Times New Roman" w:eastAsia="SimSun"/>
      <w:sz w:val="22"/>
      <w:szCs w:val="24"/>
      <w:lang w:val="en-GB" w:eastAsia="en-US"/>
    </w:rPr>
  </w:style>
  <w:style w:type="paragraph" w:customStyle="1" w:styleId="174">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5">
    <w:name w:val="Tdoc_Heading_1"/>
    <w:basedOn w:val="2"/>
    <w:next w:val="15"/>
    <w:autoRedefine/>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uiPriority w:val="0"/>
    <w:rPr>
      <w:rFonts w:eastAsia="SimSun"/>
      <w:i/>
      <w:color w:val="0000FF"/>
      <w:lang w:val="en-GB" w:eastAsia="en-US"/>
    </w:rPr>
  </w:style>
  <w:style w:type="paragraph" w:customStyle="1" w:styleId="177">
    <w:name w:val="Bulleted o 1"/>
    <w:basedOn w:val="1"/>
    <w:uiPriority w:val="0"/>
    <w:pPr>
      <w:numPr>
        <w:ilvl w:val="0"/>
        <w:numId w:val="7"/>
      </w:numPr>
      <w:tabs>
        <w:tab w:val="left" w:pos="720"/>
        <w:tab w:val="clear" w:pos="360"/>
      </w:tabs>
      <w:overflowPunct w:val="0"/>
      <w:autoSpaceDE w:val="0"/>
      <w:autoSpaceDN w:val="0"/>
      <w:adjustRightInd w:val="0"/>
      <w:spacing w:before="120" w:after="120"/>
      <w:ind w:left="720"/>
      <w:textAlignment w:val="baseline"/>
    </w:pPr>
    <w:rPr>
      <w:rFonts w:eastAsia="SimSun"/>
    </w:rPr>
  </w:style>
  <w:style w:type="paragraph" w:customStyle="1" w:styleId="178">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SimSun"/>
      <w:color w:val="2E74B5"/>
      <w:sz w:val="32"/>
      <w:szCs w:val="32"/>
      <w:lang w:val="en-US"/>
    </w:rPr>
  </w:style>
  <w:style w:type="character" w:customStyle="1" w:styleId="179">
    <w:name w:val="TAL Char"/>
    <w:uiPriority w:val="0"/>
    <w:rPr>
      <w:rFonts w:ascii="Arial" w:hAnsi="Arial"/>
      <w:sz w:val="18"/>
      <w:lang w:val="en-GB"/>
    </w:rPr>
  </w:style>
  <w:style w:type="paragraph" w:customStyle="1" w:styleId="180">
    <w:name w:val="Revision1"/>
    <w:hidden/>
    <w:semiHidden/>
    <w:uiPriority w:val="99"/>
    <w:rPr>
      <w:rFonts w:ascii="Times New Roman" w:hAnsi="Times New Roman" w:eastAsia="SimSun" w:cs="Times New Roman"/>
      <w:lang w:val="en-GB" w:eastAsia="en-US" w:bidi="ar-SA"/>
    </w:rPr>
  </w:style>
  <w:style w:type="character" w:customStyle="1" w:styleId="181">
    <w:name w:val="EQ Char"/>
    <w:link w:val="84"/>
    <w:locked/>
    <w:uiPriority w:val="0"/>
    <w:rPr>
      <w:rFonts w:ascii="Times New Roman" w:hAnsi="Times New Roman"/>
      <w:lang w:val="en-GB" w:eastAsia="en-US"/>
    </w:rPr>
  </w:style>
  <w:style w:type="character" w:customStyle="1" w:styleId="182">
    <w:name w:val="TAL (文字)"/>
    <w:uiPriority w:val="0"/>
    <w:rPr>
      <w:rFonts w:ascii="Arial" w:hAnsi="Arial"/>
      <w:sz w:val="18"/>
      <w:lang w:val="en-GB" w:eastAsia="ko-KR" w:bidi="ar-SA"/>
    </w:rPr>
  </w:style>
  <w:style w:type="character" w:customStyle="1" w:styleId="183">
    <w:name w:val="Char Char3"/>
    <w:semiHidden/>
    <w:uiPriority w:val="0"/>
    <w:rPr>
      <w:rFonts w:ascii="Arial" w:hAnsi="Arial"/>
      <w:sz w:val="28"/>
      <w:lang w:val="en-GB" w:eastAsia="ko-KR" w:bidi="ar-SA"/>
    </w:rPr>
  </w:style>
  <w:style w:type="character" w:customStyle="1" w:styleId="184">
    <w:name w:val="msoins0"/>
    <w:uiPriority w:val="0"/>
  </w:style>
  <w:style w:type="character" w:customStyle="1" w:styleId="185">
    <w:name w:val="Underrubrik2 Char2"/>
    <w:uiPriority w:val="0"/>
    <w:rPr>
      <w:rFonts w:ascii="Arial" w:hAnsi="Arial"/>
      <w:sz w:val="28"/>
      <w:lang w:val="en-GB" w:eastAsia="en-US" w:bidi="ar-SA"/>
    </w:rPr>
  </w:style>
  <w:style w:type="character" w:customStyle="1" w:styleId="186">
    <w:name w:val="h4 Char2"/>
    <w:uiPriority w:val="0"/>
    <w:rPr>
      <w:rFonts w:ascii="Arial" w:hAnsi="Arial"/>
      <w:sz w:val="24"/>
      <w:lang w:val="en-GB" w:eastAsia="en-US" w:bidi="ar-SA"/>
    </w:rPr>
  </w:style>
  <w:style w:type="paragraph" w:customStyle="1" w:styleId="187">
    <w:name w:val="no"/>
    <w:basedOn w:val="1"/>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locked/>
    <w:uiPriority w:val="0"/>
    <w:rPr>
      <w:sz w:val="24"/>
      <w:lang w:val="en-US" w:eastAsia="en-US"/>
    </w:rPr>
  </w:style>
  <w:style w:type="character" w:customStyle="1" w:styleId="189">
    <w:name w:val="Editor's Note Char"/>
    <w:link w:val="96"/>
    <w:uiPriority w:val="0"/>
    <w:rPr>
      <w:rFonts w:ascii="Times New Roman" w:hAnsi="Times New Roman"/>
      <w:color w:val="FF0000"/>
      <w:lang w:val="en-GB" w:eastAsia="en-US"/>
    </w:rPr>
  </w:style>
  <w:style w:type="paragraph" w:customStyle="1" w:styleId="190">
    <w:name w:val="IvD bodytext"/>
    <w:basedOn w:val="15"/>
    <w:link w:val="19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1">
    <w:name w:val="IvD bodytext Char"/>
    <w:link w:val="190"/>
    <w:uiPriority w:val="0"/>
    <w:rPr>
      <w:rFonts w:ascii="Arial" w:hAnsi="Arial" w:eastAsia="Malgun Gothic"/>
      <w:spacing w:val="2"/>
      <w:lang w:val="en-GB" w:eastAsia="en-US"/>
    </w:rPr>
  </w:style>
  <w:style w:type="paragraph" w:customStyle="1" w:styleId="192">
    <w:name w:val="BL"/>
    <w:basedOn w:val="1"/>
    <w:uiPriority w:val="0"/>
    <w:pPr>
      <w:numPr>
        <w:ilvl w:val="0"/>
        <w:numId w:val="8"/>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3">
    <w:name w:val="Placeholder Text"/>
    <w:semiHidden/>
    <w:uiPriority w:val="99"/>
    <w:rPr>
      <w:color w:val="808080"/>
    </w:rPr>
  </w:style>
  <w:style w:type="character" w:customStyle="1" w:styleId="194">
    <w:name w:val="Heading 6 Char"/>
    <w:link w:val="7"/>
    <w:uiPriority w:val="0"/>
    <w:rPr>
      <w:rFonts w:ascii="Arial" w:hAnsi="Arial"/>
      <w:lang w:val="en-GB" w:eastAsia="en-US"/>
    </w:rPr>
  </w:style>
  <w:style w:type="character" w:customStyle="1" w:styleId="195">
    <w:name w:val="Heading 7 Char"/>
    <w:link w:val="9"/>
    <w:uiPriority w:val="0"/>
    <w:rPr>
      <w:rFonts w:ascii="Arial" w:hAnsi="Arial"/>
      <w:lang w:val="en-GB" w:eastAsia="en-US"/>
    </w:rPr>
  </w:style>
  <w:style w:type="character" w:customStyle="1" w:styleId="196">
    <w:name w:val="Heading 9 Char"/>
    <w:link w:val="11"/>
    <w:uiPriority w:val="0"/>
    <w:rPr>
      <w:rFonts w:ascii="Arial" w:hAnsi="Arial"/>
      <w:sz w:val="36"/>
      <w:lang w:val="en-GB" w:eastAsia="en-US"/>
    </w:rPr>
  </w:style>
  <w:style w:type="character" w:customStyle="1" w:styleId="197">
    <w:name w:val="PL Char"/>
    <w:link w:val="86"/>
    <w:uiPriority w:val="0"/>
    <w:rPr>
      <w:rFonts w:ascii="Courier New" w:hAnsi="Courier New"/>
      <w:sz w:val="16"/>
      <w:lang w:val="en-GB" w:eastAsia="en-US"/>
    </w:rPr>
  </w:style>
  <w:style w:type="character" w:customStyle="1" w:styleId="198">
    <w:name w:val="Heading 1 Char1"/>
    <w:uiPriority w:val="0"/>
    <w:rPr>
      <w:rFonts w:ascii="Calibri Light" w:hAnsi="Calibri Light" w:eastAsia="Times New Roman" w:cs="Times New Roman"/>
      <w:color w:val="2F5496"/>
      <w:sz w:val="32"/>
      <w:szCs w:val="32"/>
      <w:lang w:eastAsia="en-US"/>
    </w:rPr>
  </w:style>
  <w:style w:type="character" w:customStyle="1" w:styleId="199">
    <w:name w:val="Heading 4 Char1"/>
    <w:uiPriority w:val="0"/>
    <w:rPr>
      <w:rFonts w:ascii="Calibri Light" w:hAnsi="Calibri Light" w:eastAsia="Times New Roman" w:cs="Times New Roman"/>
      <w:i/>
      <w:iCs/>
      <w:color w:val="2F5496"/>
      <w:lang w:eastAsia="en-US"/>
    </w:rPr>
  </w:style>
  <w:style w:type="character" w:customStyle="1" w:styleId="200">
    <w:name w:val="Heading 5 Char1"/>
    <w:uiPriority w:val="0"/>
    <w:rPr>
      <w:rFonts w:ascii="Calibri Light" w:hAnsi="Calibri Light" w:eastAsia="Times New Roman" w:cs="Times New Roman"/>
      <w:color w:val="2F5496"/>
      <w:lang w:eastAsia="en-US"/>
    </w:rPr>
  </w:style>
  <w:style w:type="paragraph" w:customStyle="1" w:styleId="201">
    <w:name w:val="msonormal"/>
    <w:basedOn w:val="1"/>
    <w:uiPriority w:val="99"/>
    <w:pPr>
      <w:spacing w:before="100" w:beforeAutospacing="1" w:after="100" w:afterAutospacing="1"/>
    </w:pPr>
    <w:rPr>
      <w:rFonts w:eastAsia="SimSun"/>
      <w:sz w:val="24"/>
      <w:szCs w:val="24"/>
      <w:lang w:val="en-US"/>
    </w:rPr>
  </w:style>
  <w:style w:type="character" w:customStyle="1" w:styleId="202">
    <w:name w:val="Footnote Text Char1"/>
    <w:semiHidden/>
    <w:uiPriority w:val="0"/>
    <w:rPr>
      <w:rFonts w:ascii="Times New Roman" w:hAnsi="Times New Roman" w:eastAsia="SimSun"/>
      <w:lang w:eastAsia="en-US"/>
    </w:rPr>
  </w:style>
  <w:style w:type="character" w:customStyle="1" w:styleId="203">
    <w:name w:val="Header Char1"/>
    <w:semiHidden/>
    <w:uiPriority w:val="0"/>
    <w:rPr>
      <w:rFonts w:ascii="Times New Roman" w:hAnsi="Times New Roman" w:eastAsia="SimSun"/>
      <w:lang w:eastAsia="en-US"/>
    </w:rPr>
  </w:style>
  <w:style w:type="character" w:customStyle="1" w:styleId="204">
    <w:name w:val="Char Char31"/>
    <w:semiHidden/>
    <w:uiPriority w:val="0"/>
    <w:rPr>
      <w:rFonts w:hint="default" w:ascii="Arial" w:hAnsi="Arial" w:cs="Arial"/>
      <w:sz w:val="28"/>
      <w:lang w:val="en-GB" w:eastAsia="ko-KR" w:bidi="ar-SA"/>
    </w:rPr>
  </w:style>
  <w:style w:type="character" w:customStyle="1" w:styleId="205">
    <w:name w:val="Underrubrik2 Char3"/>
    <w:uiPriority w:val="0"/>
    <w:rPr>
      <w:rFonts w:ascii="Arial" w:hAnsi="Arial" w:cs="Times New Roman"/>
      <w:sz w:val="28"/>
      <w:szCs w:val="20"/>
      <w:lang w:val="en-GB" w:eastAsia="en-US"/>
    </w:rPr>
  </w:style>
  <w:style w:type="paragraph" w:customStyle="1" w:styleId="206">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7">
    <w:name w:val="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0">
    <w:name w:val="Char Char1"/>
    <w:uiPriority w:val="0"/>
    <w:rPr>
      <w:lang w:val="en-GB" w:eastAsia="ja-JP" w:bidi="ar-SA"/>
    </w:rPr>
  </w:style>
  <w:style w:type="paragraph" w:customStyle="1" w:styleId="211">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2">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Char Char2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uiPriority w:val="0"/>
    <w:rPr>
      <w:b/>
      <w:lang w:val="en-GB" w:eastAsia="en-GB" w:bidi="ar-SA"/>
    </w:rPr>
  </w:style>
  <w:style w:type="character" w:customStyle="1" w:styleId="218">
    <w:name w:val="Head2A Char4"/>
    <w:uiPriority w:val="0"/>
    <w:rPr>
      <w:rFonts w:ascii="Arial" w:hAnsi="Arial"/>
      <w:sz w:val="32"/>
      <w:lang w:val="en-GB" w:eastAsia="ja-JP" w:bidi="ar-SA"/>
    </w:rPr>
  </w:style>
  <w:style w:type="character" w:customStyle="1" w:styleId="219">
    <w:name w:val="Char Char4"/>
    <w:uiPriority w:val="0"/>
    <w:rPr>
      <w:rFonts w:ascii="Courier New" w:hAnsi="Courier New"/>
      <w:lang w:val="nb-NO" w:eastAsia="ja-JP" w:bidi="ar-SA"/>
    </w:rPr>
  </w:style>
  <w:style w:type="character" w:customStyle="1" w:styleId="220">
    <w:name w:val="Andrea Leonardi"/>
    <w:semiHidden/>
    <w:uiPriority w:val="0"/>
    <w:rPr>
      <w:rFonts w:ascii="Arial" w:hAnsi="Arial" w:cs="Arial"/>
      <w:color w:val="auto"/>
      <w:sz w:val="20"/>
      <w:szCs w:val="20"/>
    </w:rPr>
  </w:style>
  <w:style w:type="character" w:customStyle="1" w:styleId="221">
    <w:name w:val="NO Char Char"/>
    <w:uiPriority w:val="0"/>
    <w:rPr>
      <w:lang w:val="en-GB" w:eastAsia="en-US" w:bidi="ar-SA"/>
    </w:rPr>
  </w:style>
  <w:style w:type="character" w:customStyle="1" w:styleId="222">
    <w:name w:val="NO Zchn"/>
    <w:uiPriority w:val="0"/>
    <w:rPr>
      <w:lang w:val="en-GB" w:eastAsia="en-US" w:bidi="ar-SA"/>
    </w:rPr>
  </w:style>
  <w:style w:type="character" w:customStyle="1" w:styleId="223">
    <w:name w:val="TAC Car"/>
    <w:uiPriority w:val="0"/>
    <w:rPr>
      <w:rFonts w:ascii="Arial" w:hAnsi="Arial"/>
      <w:sz w:val="18"/>
      <w:lang w:val="en-GB" w:eastAsia="ja-JP" w:bidi="ar-SA"/>
    </w:rPr>
  </w:style>
  <w:style w:type="paragraph" w:customStyle="1" w:styleId="224">
    <w:name w:val="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5">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6">
    <w:name w:val="T1 Char"/>
    <w:uiPriority w:val="0"/>
    <w:rPr>
      <w:rFonts w:ascii="Arial" w:hAnsi="Arial" w:cs="Times New Roman"/>
      <w:sz w:val="20"/>
      <w:szCs w:val="20"/>
      <w:lang w:val="en-GB" w:eastAsia="en-US"/>
    </w:rPr>
  </w:style>
  <w:style w:type="character" w:customStyle="1" w:styleId="227">
    <w:name w:val="T1 Char1"/>
    <w:uiPriority w:val="0"/>
    <w:rPr>
      <w:rFonts w:ascii="Arial" w:hAnsi="Arial" w:cs="Times New Roman"/>
      <w:sz w:val="20"/>
      <w:szCs w:val="20"/>
      <w:lang w:val="en-GB" w:eastAsia="en-US"/>
    </w:rPr>
  </w:style>
  <w:style w:type="paragraph" w:customStyle="1" w:styleId="228">
    <w:name w:val="Car C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9">
    <w:name w:val="Head2A Char1"/>
    <w:uiPriority w:val="0"/>
    <w:rPr>
      <w:rFonts w:ascii="Arial" w:hAnsi="Arial"/>
      <w:sz w:val="32"/>
      <w:lang w:val="en-GB" w:eastAsia="en-US" w:bidi="ar-SA"/>
    </w:rPr>
  </w:style>
  <w:style w:type="paragraph" w:customStyle="1" w:styleId="230">
    <w:name w:val="Zchn Zchn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1">
    <w:name w:val="Head2A Char2"/>
    <w:uiPriority w:val="0"/>
    <w:rPr>
      <w:rFonts w:ascii="Arial" w:hAnsi="Arial"/>
      <w:sz w:val="32"/>
      <w:lang w:val="en-GB" w:eastAsia="en-US" w:bidi="ar-SA"/>
    </w:rPr>
  </w:style>
  <w:style w:type="paragraph" w:customStyle="1" w:styleId="232">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3">
    <w:name w:val="Head2A Char3"/>
    <w:uiPriority w:val="0"/>
    <w:rPr>
      <w:rFonts w:ascii="Arial" w:hAnsi="Arial"/>
      <w:sz w:val="32"/>
      <w:lang w:val="en-GB" w:eastAsia="en-US" w:bidi="ar-SA"/>
    </w:rPr>
  </w:style>
  <w:style w:type="paragraph" w:customStyle="1" w:styleId="234">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5">
    <w:name w:val="Zchn Zchn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7">
    <w:name w:val="T1 Char2"/>
    <w:uiPriority w:val="0"/>
    <w:rPr>
      <w:rFonts w:ascii="Arial" w:hAnsi="Arial" w:cs="Times New Roman"/>
      <w:sz w:val="20"/>
      <w:szCs w:val="20"/>
      <w:lang w:val="en-GB" w:eastAsia="en-US"/>
    </w:rPr>
  </w:style>
  <w:style w:type="paragraph" w:customStyle="1" w:styleId="238">
    <w:name w:val="(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9">
    <w:name w:val="Char Char7"/>
    <w:semiHidden/>
    <w:uiPriority w:val="0"/>
    <w:rPr>
      <w:rFonts w:ascii="Tahoma" w:hAnsi="Tahoma" w:cs="Tahoma"/>
      <w:shd w:val="clear" w:color="auto" w:fill="000080"/>
      <w:lang w:val="en-GB" w:eastAsia="en-US"/>
    </w:rPr>
  </w:style>
  <w:style w:type="character" w:customStyle="1" w:styleId="240">
    <w:name w:val="Zchn Zchn5"/>
    <w:uiPriority w:val="0"/>
    <w:rPr>
      <w:rFonts w:ascii="Courier New" w:hAnsi="Courier New" w:eastAsia="Batang"/>
      <w:lang w:val="nb-NO" w:eastAsia="en-US" w:bidi="ar-SA"/>
    </w:rPr>
  </w:style>
  <w:style w:type="character" w:customStyle="1" w:styleId="241">
    <w:name w:val="Char Char10"/>
    <w:semiHidden/>
    <w:uiPriority w:val="0"/>
    <w:rPr>
      <w:rFonts w:ascii="Times New Roman" w:hAnsi="Times New Roman"/>
      <w:lang w:val="en-GB" w:eastAsia="en-US"/>
    </w:rPr>
  </w:style>
  <w:style w:type="character" w:customStyle="1" w:styleId="242">
    <w:name w:val="Char Char9"/>
    <w:semiHidden/>
    <w:uiPriority w:val="0"/>
    <w:rPr>
      <w:rFonts w:ascii="Tahoma" w:hAnsi="Tahoma" w:cs="Tahoma"/>
      <w:sz w:val="16"/>
      <w:szCs w:val="16"/>
      <w:lang w:val="en-GB" w:eastAsia="en-US"/>
    </w:rPr>
  </w:style>
  <w:style w:type="character" w:customStyle="1" w:styleId="243">
    <w:name w:val="Char Char8"/>
    <w:semiHidden/>
    <w:uiPriority w:val="0"/>
    <w:rPr>
      <w:rFonts w:ascii="Times New Roman" w:hAnsi="Times New Roman"/>
      <w:b/>
      <w:bCs/>
      <w:lang w:val="en-GB" w:eastAsia="en-US"/>
    </w:rPr>
  </w:style>
  <w:style w:type="paragraph" w:customStyle="1" w:styleId="244">
    <w:name w:val="修订1"/>
    <w:hidden/>
    <w:semiHidden/>
    <w:uiPriority w:val="0"/>
    <w:rPr>
      <w:rFonts w:ascii="Times New Roman" w:hAnsi="Times New Roman" w:eastAsia="Batang" w:cs="Times New Roman"/>
      <w:lang w:val="en-GB" w:eastAsia="en-US" w:bidi="ar-SA"/>
    </w:rPr>
  </w:style>
  <w:style w:type="character" w:customStyle="1" w:styleId="245">
    <w:name w:val="Endnote Text Char"/>
    <w:basedOn w:val="12"/>
    <w:link w:val="27"/>
    <w:uiPriority w:val="0"/>
    <w:rPr>
      <w:rFonts w:ascii="Times New Roman" w:hAnsi="Times New Roman" w:eastAsia="SimSun"/>
      <w:lang w:val="en-GB" w:eastAsia="en-US"/>
    </w:rPr>
  </w:style>
  <w:style w:type="character" w:customStyle="1" w:styleId="246">
    <w:name w:val="bt Char3"/>
    <w:uiPriority w:val="0"/>
    <w:rPr>
      <w:lang w:val="en-GB" w:eastAsia="ja-JP" w:bidi="ar-SA"/>
    </w:rPr>
  </w:style>
  <w:style w:type="character" w:customStyle="1" w:styleId="247">
    <w:name w:val="Title Char"/>
    <w:basedOn w:val="12"/>
    <w:link w:val="60"/>
    <w:uiPriority w:val="0"/>
    <w:rPr>
      <w:rFonts w:ascii="Courier New" w:hAnsi="Courier New" w:eastAsia="Malgun Gothic"/>
      <w:lang w:val="nb-NO" w:eastAsia="en-US"/>
    </w:rPr>
  </w:style>
  <w:style w:type="paragraph" w:customStyle="1" w:styleId="248">
    <w:name w:val="FL"/>
    <w:basedOn w:val="1"/>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49">
    <w:name w:val="h5 Char2"/>
    <w:uiPriority w:val="0"/>
    <w:rPr>
      <w:rFonts w:ascii="Arial" w:hAnsi="Arial"/>
      <w:sz w:val="22"/>
      <w:lang w:val="en-GB" w:eastAsia="ja-JP" w:bidi="ar-SA"/>
    </w:rPr>
  </w:style>
  <w:style w:type="character" w:customStyle="1" w:styleId="250">
    <w:name w:val="Date Char"/>
    <w:basedOn w:val="12"/>
    <w:link w:val="24"/>
    <w:uiPriority w:val="0"/>
    <w:rPr>
      <w:rFonts w:ascii="Times New Roman" w:hAnsi="Times New Roman" w:eastAsia="Malgun Gothic"/>
      <w:lang w:val="en-GB" w:eastAsia="en-US"/>
    </w:rPr>
  </w:style>
  <w:style w:type="paragraph" w:customStyle="1" w:styleId="251">
    <w:name w:val="AutoCorrect"/>
    <w:uiPriority w:val="0"/>
    <w:rPr>
      <w:rFonts w:ascii="Times New Roman" w:hAnsi="Times New Roman" w:eastAsia="Malgun Gothic" w:cs="Times New Roman"/>
      <w:sz w:val="24"/>
      <w:szCs w:val="24"/>
      <w:lang w:val="en-GB" w:eastAsia="ko-KR" w:bidi="ar-SA"/>
    </w:rPr>
  </w:style>
  <w:style w:type="paragraph" w:customStyle="1" w:styleId="252">
    <w:name w:val="- PAGE -"/>
    <w:uiPriority w:val="0"/>
    <w:rPr>
      <w:rFonts w:ascii="Times New Roman" w:hAnsi="Times New Roman" w:eastAsia="Malgun Gothic" w:cs="Times New Roman"/>
      <w:sz w:val="24"/>
      <w:szCs w:val="24"/>
      <w:lang w:val="en-GB" w:eastAsia="ko-KR" w:bidi="ar-SA"/>
    </w:rPr>
  </w:style>
  <w:style w:type="paragraph" w:customStyle="1" w:styleId="253">
    <w:name w:val="Page X of Y"/>
    <w:uiPriority w:val="0"/>
    <w:rPr>
      <w:rFonts w:ascii="Times New Roman" w:hAnsi="Times New Roman" w:eastAsia="Malgun Gothic" w:cs="Times New Roman"/>
      <w:sz w:val="24"/>
      <w:szCs w:val="24"/>
      <w:lang w:val="en-GB" w:eastAsia="ko-KR" w:bidi="ar-SA"/>
    </w:rPr>
  </w:style>
  <w:style w:type="paragraph" w:customStyle="1" w:styleId="254">
    <w:name w:val="Created by"/>
    <w:uiPriority w:val="0"/>
    <w:rPr>
      <w:rFonts w:ascii="Times New Roman" w:hAnsi="Times New Roman" w:eastAsia="Malgun Gothic" w:cs="Times New Roman"/>
      <w:sz w:val="24"/>
      <w:szCs w:val="24"/>
      <w:lang w:val="en-GB" w:eastAsia="ko-KR" w:bidi="ar-SA"/>
    </w:rPr>
  </w:style>
  <w:style w:type="paragraph" w:customStyle="1" w:styleId="255">
    <w:name w:val="Created on"/>
    <w:uiPriority w:val="0"/>
    <w:rPr>
      <w:rFonts w:ascii="Times New Roman" w:hAnsi="Times New Roman" w:eastAsia="Malgun Gothic" w:cs="Times New Roman"/>
      <w:sz w:val="24"/>
      <w:szCs w:val="24"/>
      <w:lang w:val="en-GB" w:eastAsia="ko-KR" w:bidi="ar-SA"/>
    </w:rPr>
  </w:style>
  <w:style w:type="paragraph" w:customStyle="1" w:styleId="256">
    <w:name w:val="Last printed"/>
    <w:uiPriority w:val="0"/>
    <w:rPr>
      <w:rFonts w:ascii="Times New Roman" w:hAnsi="Times New Roman" w:eastAsia="Malgun Gothic" w:cs="Times New Roman"/>
      <w:sz w:val="24"/>
      <w:szCs w:val="24"/>
      <w:lang w:val="en-GB" w:eastAsia="ko-KR" w:bidi="ar-SA"/>
    </w:rPr>
  </w:style>
  <w:style w:type="paragraph" w:customStyle="1" w:styleId="257">
    <w:name w:val="Last saved by"/>
    <w:uiPriority w:val="0"/>
    <w:rPr>
      <w:rFonts w:ascii="Times New Roman" w:hAnsi="Times New Roman" w:eastAsia="Malgun Gothic" w:cs="Times New Roman"/>
      <w:sz w:val="24"/>
      <w:szCs w:val="24"/>
      <w:lang w:val="en-GB" w:eastAsia="ko-KR" w:bidi="ar-SA"/>
    </w:rPr>
  </w:style>
  <w:style w:type="paragraph" w:customStyle="1" w:styleId="258">
    <w:name w:val="Filename"/>
    <w:uiPriority w:val="0"/>
    <w:rPr>
      <w:rFonts w:ascii="Times New Roman" w:hAnsi="Times New Roman" w:eastAsia="Malgun Gothic" w:cs="Times New Roman"/>
      <w:sz w:val="24"/>
      <w:szCs w:val="24"/>
      <w:lang w:val="en-GB" w:eastAsia="ko-KR" w:bidi="ar-SA"/>
    </w:rPr>
  </w:style>
  <w:style w:type="paragraph" w:customStyle="1" w:styleId="259">
    <w:name w:val="Filename and path"/>
    <w:uiPriority w:val="0"/>
    <w:rPr>
      <w:rFonts w:ascii="Times New Roman" w:hAnsi="Times New Roman" w:eastAsia="Malgun Gothic" w:cs="Times New Roman"/>
      <w:sz w:val="24"/>
      <w:szCs w:val="24"/>
      <w:lang w:val="en-GB" w:eastAsia="ko-KR" w:bidi="ar-SA"/>
    </w:rPr>
  </w:style>
  <w:style w:type="paragraph" w:customStyle="1" w:styleId="260">
    <w:name w:val="Author  Page #  Date"/>
    <w:uiPriority w:val="0"/>
    <w:rPr>
      <w:rFonts w:ascii="Times New Roman" w:hAnsi="Times New Roman" w:eastAsia="Malgun Gothic" w:cs="Times New Roman"/>
      <w:sz w:val="24"/>
      <w:szCs w:val="24"/>
      <w:lang w:val="en-GB" w:eastAsia="ko-KR" w:bidi="ar-SA"/>
    </w:rPr>
  </w:style>
  <w:style w:type="paragraph" w:customStyle="1" w:styleId="261">
    <w:name w:val="Confidential  Page #  Date"/>
    <w:uiPriority w:val="0"/>
    <w:rPr>
      <w:rFonts w:ascii="Times New Roman" w:hAnsi="Times New Roman" w:eastAsia="Malgun Gothic" w:cs="Times New Roman"/>
      <w:sz w:val="24"/>
      <w:szCs w:val="24"/>
      <w:lang w:val="en-GB" w:eastAsia="ko-KR" w:bidi="ar-SA"/>
    </w:rPr>
  </w:style>
  <w:style w:type="paragraph" w:customStyle="1" w:styleId="262">
    <w:name w:val="INDENT1"/>
    <w:basedOn w:val="1"/>
    <w:uiPriority w:val="0"/>
    <w:pPr>
      <w:overflowPunct w:val="0"/>
      <w:autoSpaceDE w:val="0"/>
      <w:autoSpaceDN w:val="0"/>
      <w:adjustRightInd w:val="0"/>
      <w:ind w:left="851"/>
      <w:textAlignment w:val="baseline"/>
    </w:pPr>
    <w:rPr>
      <w:lang w:eastAsia="ja-JP"/>
    </w:rPr>
  </w:style>
  <w:style w:type="paragraph" w:customStyle="1" w:styleId="263">
    <w:name w:val="INDENT2"/>
    <w:basedOn w:val="1"/>
    <w:uiPriority w:val="0"/>
    <w:pPr>
      <w:overflowPunct w:val="0"/>
      <w:autoSpaceDE w:val="0"/>
      <w:autoSpaceDN w:val="0"/>
      <w:adjustRightInd w:val="0"/>
      <w:ind w:left="1135" w:hanging="284"/>
      <w:textAlignment w:val="baseline"/>
    </w:pPr>
    <w:rPr>
      <w:lang w:eastAsia="ja-JP"/>
    </w:rPr>
  </w:style>
  <w:style w:type="paragraph" w:customStyle="1" w:styleId="264">
    <w:name w:val="INDENT3"/>
    <w:basedOn w:val="1"/>
    <w:uiPriority w:val="0"/>
    <w:pPr>
      <w:overflowPunct w:val="0"/>
      <w:autoSpaceDE w:val="0"/>
      <w:autoSpaceDN w:val="0"/>
      <w:adjustRightInd w:val="0"/>
      <w:ind w:left="1701" w:hanging="567"/>
      <w:textAlignment w:val="baseline"/>
    </w:pPr>
    <w:rPr>
      <w:lang w:eastAsia="ja-JP"/>
    </w:rPr>
  </w:style>
  <w:style w:type="paragraph" w:customStyle="1" w:styleId="265">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6">
    <w:name w:val="Rec_CCITT_#"/>
    <w:basedOn w:val="1"/>
    <w:uiPriority w:val="0"/>
    <w:pPr>
      <w:keepNext/>
      <w:keepLines/>
      <w:overflowPunct w:val="0"/>
      <w:autoSpaceDE w:val="0"/>
      <w:autoSpaceDN w:val="0"/>
      <w:adjustRightInd w:val="0"/>
      <w:textAlignment w:val="baseline"/>
    </w:pPr>
    <w:rPr>
      <w:b/>
      <w:lang w:eastAsia="ja-JP"/>
    </w:rPr>
  </w:style>
  <w:style w:type="paragraph" w:customStyle="1" w:styleId="267">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8">
    <w:name w:val="Couv Rec Title"/>
    <w:basedOn w:val="1"/>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9">
    <w:name w:val="Figure"/>
    <w:basedOn w:val="1"/>
    <w:uiPriority w:val="0"/>
    <w:pPr>
      <w:tabs>
        <w:tab w:val="left" w:pos="1440"/>
      </w:tabs>
      <w:spacing w:before="180" w:after="240" w:line="280" w:lineRule="atLeast"/>
      <w:ind w:left="720" w:hanging="360"/>
      <w:jc w:val="center"/>
    </w:pPr>
    <w:rPr>
      <w:rFonts w:ascii="Arial" w:hAnsi="Arial"/>
      <w:b/>
      <w:lang w:val="en-US" w:eastAsia="ja-JP"/>
    </w:rPr>
  </w:style>
  <w:style w:type="table" w:customStyle="1" w:styleId="270">
    <w:name w:val="Table Grid1"/>
    <w:basedOn w:val="13"/>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uiPriority w:val="0"/>
    <w:pPr>
      <w:snapToGrid w:val="0"/>
      <w:spacing w:after="0"/>
      <w:textAlignment w:val="baseline"/>
    </w:pPr>
    <w:rPr>
      <w:rFonts w:ascii="Arial" w:hAnsi="Arial" w:eastAsia="SimSun" w:cs="Arial"/>
      <w:sz w:val="18"/>
      <w:szCs w:val="18"/>
      <w:lang w:val="en-US" w:eastAsia="zh-CN"/>
    </w:rPr>
  </w:style>
  <w:style w:type="paragraph" w:customStyle="1" w:styleId="273">
    <w:name w:val="ATC"/>
    <w:basedOn w:val="1"/>
    <w:uiPriority w:val="0"/>
    <w:pPr>
      <w:overflowPunct w:val="0"/>
      <w:autoSpaceDE w:val="0"/>
      <w:autoSpaceDN w:val="0"/>
      <w:adjustRightInd w:val="0"/>
      <w:textAlignment w:val="baseline"/>
    </w:pPr>
    <w:rPr>
      <w:lang w:eastAsia="ja-JP"/>
    </w:rPr>
  </w:style>
  <w:style w:type="paragraph" w:customStyle="1" w:styleId="274">
    <w:name w:val="TaOC"/>
    <w:basedOn w:val="74"/>
    <w:uiPriority w:val="0"/>
    <w:pPr>
      <w:overflowPunct w:val="0"/>
      <w:autoSpaceDE w:val="0"/>
      <w:autoSpaceDN w:val="0"/>
      <w:adjustRightInd w:val="0"/>
      <w:textAlignment w:val="baseline"/>
    </w:pPr>
    <w:rPr>
      <w:lang w:eastAsia="ja-JP"/>
    </w:rPr>
  </w:style>
  <w:style w:type="paragraph" w:customStyle="1" w:styleId="27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6">
    <w:name w:val="xl40"/>
    <w:basedOn w:val="1"/>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7">
    <w:name w:val="Separation"/>
    <w:basedOn w:val="2"/>
    <w:next w:val="1"/>
    <w:uiPriority w:val="0"/>
    <w:pPr>
      <w:pBdr>
        <w:top w:val="none" w:color="auto" w:sz="0" w:space="0"/>
      </w:pBdr>
    </w:pPr>
    <w:rPr>
      <w:b/>
      <w:color w:val="0000FF"/>
      <w:lang w:eastAsia="ja-JP"/>
    </w:rPr>
  </w:style>
  <w:style w:type="character" w:customStyle="1" w:styleId="278">
    <w:name w:val="T1 Char3"/>
    <w:uiPriority w:val="0"/>
    <w:rPr>
      <w:rFonts w:ascii="Arial" w:hAnsi="Arial"/>
      <w:lang w:val="en-GB" w:eastAsia="en-US" w:bidi="ar-SA"/>
    </w:rPr>
  </w:style>
  <w:style w:type="table" w:customStyle="1" w:styleId="279">
    <w:name w:val="Tabellengitternetz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uiPriority w:val="0"/>
    <w:pPr>
      <w:tabs>
        <w:tab w:val="left" w:pos="928"/>
      </w:tabs>
      <w:ind w:left="928" w:hanging="360"/>
    </w:pPr>
    <w:rPr>
      <w:rFonts w:eastAsia="Batang"/>
      <w:lang w:eastAsia="ko-KR"/>
    </w:rPr>
  </w:style>
  <w:style w:type="table" w:customStyle="1" w:styleId="289">
    <w:name w:val="Table Grid2"/>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uiPriority w:val="0"/>
    <w:pPr>
      <w:keepNext w:val="0"/>
      <w:keepLines w:val="0"/>
      <w:spacing w:before="240"/>
      <w:ind w:left="1980" w:hanging="1980"/>
    </w:pPr>
    <w:rPr>
      <w:rFonts w:eastAsia="MS Mincho"/>
      <w:bCs/>
    </w:rPr>
  </w:style>
  <w:style w:type="paragraph" w:customStyle="1" w:styleId="291">
    <w:name w:val="Style Heading 6 + After:  9 pt"/>
    <w:basedOn w:val="7"/>
    <w:uiPriority w:val="0"/>
    <w:pPr>
      <w:keepNext w:val="0"/>
      <w:keepLines w:val="0"/>
      <w:spacing w:before="240"/>
      <w:ind w:left="0" w:firstLine="0"/>
    </w:pPr>
    <w:rPr>
      <w:rFonts w:eastAsia="MS Mincho"/>
      <w:bCs/>
    </w:rPr>
  </w:style>
  <w:style w:type="table" w:customStyle="1" w:styleId="292">
    <w:name w:val="Table Grid3"/>
    <w:basedOn w:val="13"/>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uiPriority w:val="0"/>
    <w:rPr>
      <w:rFonts w:ascii="Tahoma" w:hAnsi="Tahoma" w:eastAsia="MS Mincho" w:cs="Tahoma"/>
      <w:sz w:val="16"/>
      <w:szCs w:val="16"/>
      <w:lang w:eastAsia="ko-KR"/>
    </w:rPr>
  </w:style>
  <w:style w:type="paragraph" w:customStyle="1" w:styleId="294">
    <w:name w:val="JK - text - simple doc"/>
    <w:basedOn w:val="15"/>
    <w:autoRedefine/>
    <w:uiPriority w:val="0"/>
    <w:pPr>
      <w:tabs>
        <w:tab w:val="left" w:pos="928"/>
        <w:tab w:val="left" w:pos="1097"/>
      </w:tabs>
      <w:spacing w:line="288" w:lineRule="auto"/>
      <w:ind w:left="1097" w:hanging="360"/>
    </w:pPr>
    <w:rPr>
      <w:rFonts w:ascii="Arial" w:hAnsi="Arial" w:eastAsia="SimSun" w:cs="Arial"/>
      <w:lang w:val="en-US"/>
    </w:rPr>
  </w:style>
  <w:style w:type="paragraph" w:customStyle="1" w:styleId="295">
    <w:name w:val="b1"/>
    <w:basedOn w:val="1"/>
    <w:uiPriority w:val="0"/>
    <w:pPr>
      <w:spacing w:before="100" w:beforeAutospacing="1" w:after="100" w:afterAutospacing="1"/>
    </w:pPr>
    <w:rPr>
      <w:sz w:val="24"/>
      <w:szCs w:val="24"/>
      <w:lang w:val="en-US" w:eastAsia="ko-KR"/>
    </w:rPr>
  </w:style>
  <w:style w:type="paragraph" w:customStyle="1" w:styleId="296">
    <w:name w:val="吹き出し1"/>
    <w:basedOn w:val="1"/>
    <w:semiHidden/>
    <w:uiPriority w:val="0"/>
    <w:rPr>
      <w:rFonts w:ascii="Tahoma" w:hAnsi="Tahoma" w:eastAsia="MS Mincho" w:cs="Tahoma"/>
      <w:sz w:val="16"/>
      <w:szCs w:val="16"/>
      <w:lang w:eastAsia="ko-KR"/>
    </w:rPr>
  </w:style>
  <w:style w:type="paragraph" w:customStyle="1" w:styleId="297">
    <w:name w:val="吹き出し2"/>
    <w:basedOn w:val="1"/>
    <w:semiHidden/>
    <w:uiPriority w:val="0"/>
    <w:rPr>
      <w:rFonts w:ascii="Tahoma" w:hAnsi="Tahoma" w:eastAsia="MS Mincho" w:cs="Tahoma"/>
      <w:sz w:val="16"/>
      <w:szCs w:val="16"/>
      <w:lang w:eastAsia="ko-KR"/>
    </w:rPr>
  </w:style>
  <w:style w:type="paragraph" w:customStyle="1" w:styleId="298">
    <w:name w:val="Note"/>
    <w:basedOn w:val="97"/>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68"/>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29"/>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uiPriority w:val="0"/>
    <w:pPr>
      <w:tabs>
        <w:tab w:val="left" w:pos="360"/>
      </w:tabs>
      <w:ind w:left="360" w:hanging="360"/>
    </w:pPr>
  </w:style>
  <w:style w:type="paragraph" w:customStyle="1" w:styleId="307">
    <w:name w:val="Para1"/>
    <w:basedOn w:val="1"/>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16"/>
    <w:next w:val="16"/>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uiPriority w:val="0"/>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313">
    <w:name w:val="Copyright"/>
    <w:basedOn w:val="1"/>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uiPriority w:val="0"/>
    <w:pPr>
      <w:ind w:left="244" w:hanging="244"/>
    </w:pPr>
    <w:rPr>
      <w:rFonts w:ascii="Arial" w:hAnsi="Arial" w:eastAsia="SimSun" w:cs="Times New Roman"/>
      <w:color w:val="000000"/>
      <w:lang w:val="en-GB" w:eastAsia="en-US" w:bidi="ar-SA"/>
    </w:rPr>
  </w:style>
  <w:style w:type="paragraph" w:customStyle="1" w:styleId="315">
    <w:name w:val="Heading 3.Underrubrik2.H3"/>
    <w:basedOn w:val="316"/>
    <w:next w:val="1"/>
    <w:uiPriority w:val="0"/>
    <w:pPr>
      <w:spacing w:before="120"/>
      <w:outlineLvl w:val="2"/>
    </w:pPr>
    <w:rPr>
      <w:sz w:val="28"/>
    </w:rPr>
  </w:style>
  <w:style w:type="paragraph" w:customStyle="1" w:styleId="316">
    <w:name w:val="Heading 2.Head2A.2"/>
    <w:basedOn w:val="2"/>
    <w:next w:val="1"/>
    <w:uiPriority w:val="0"/>
    <w:pPr>
      <w:pBdr>
        <w:top w:val="none" w:color="auto" w:sz="0" w:space="0"/>
      </w:pBdr>
      <w:overflowPunct w:val="0"/>
      <w:autoSpaceDE w:val="0"/>
      <w:autoSpaceDN w:val="0"/>
      <w:adjustRightInd w:val="0"/>
      <w:spacing w:before="180"/>
      <w:textAlignment w:val="baseline"/>
      <w:outlineLvl w:val="1"/>
    </w:pPr>
    <w:rPr>
      <w:rFonts w:eastAsia="SimSun"/>
      <w:sz w:val="32"/>
      <w:lang w:eastAsia="es-ES"/>
    </w:rPr>
  </w:style>
  <w:style w:type="paragraph" w:customStyle="1" w:styleId="317">
    <w:name w:val="Title Text"/>
    <w:basedOn w:val="1"/>
    <w:next w:val="1"/>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uiPriority w:val="0"/>
    <w:pPr>
      <w:spacing w:before="120"/>
      <w:outlineLvl w:val="2"/>
    </w:pPr>
    <w:rPr>
      <w:rFonts w:eastAsia="MS Mincho"/>
      <w:sz w:val="28"/>
      <w:lang w:eastAsia="de-DE"/>
    </w:rPr>
  </w:style>
  <w:style w:type="paragraph" w:customStyle="1" w:styleId="320">
    <w:name w:val="Bullets"/>
    <w:basedOn w:val="15"/>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21">
    <w:name w:val="11 BodyText"/>
    <w:basedOn w:val="1"/>
    <w:uiPriority w:val="0"/>
    <w:pPr>
      <w:spacing w:after="220"/>
      <w:ind w:left="1298"/>
    </w:pPr>
    <w:rPr>
      <w:rFonts w:ascii="Arial" w:hAnsi="Arial" w:eastAsia="SimSun"/>
      <w:lang w:val="en-US" w:eastAsia="en-GB"/>
    </w:rPr>
  </w:style>
  <w:style w:type="paragraph" w:customStyle="1" w:styleId="322">
    <w:name w:val="样式 样式 标题 1 + 两端对齐 段前: 0.3 行 段后: 0.3 行 行距: 单倍行距 + 段前: 0.2 行 段后: ..."/>
    <w:basedOn w:val="1"/>
    <w:autoRedefine/>
    <w:uiPriority w:val="0"/>
    <w:pPr>
      <w:keepNext/>
      <w:tabs>
        <w:tab w:val="left" w:pos="0"/>
      </w:tabs>
      <w:spacing w:beforeLines="20" w:afterLines="10"/>
      <w:ind w:right="284"/>
      <w:jc w:val="both"/>
      <w:outlineLvl w:val="0"/>
    </w:pPr>
    <w:rPr>
      <w:rFonts w:ascii="Arial" w:hAnsi="Arial" w:eastAsia="SimSun" w:cs="SimSun"/>
      <w:b/>
      <w:bCs/>
      <w:sz w:val="28"/>
      <w:lang w:val="en-US" w:eastAsia="zh-CN"/>
    </w:rPr>
  </w:style>
  <w:style w:type="table" w:customStyle="1" w:styleId="323">
    <w:name w:val="网格型3"/>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6">
    <w:name w:val="Style TAC +"/>
    <w:basedOn w:val="74"/>
    <w:next w:val="74"/>
    <w:link w:val="327"/>
    <w:autoRedefine/>
    <w:uiPriority w:val="0"/>
    <w:rPr>
      <w:rFonts w:eastAsia="Malgun Gothic"/>
      <w:kern w:val="2"/>
    </w:rPr>
  </w:style>
  <w:style w:type="character" w:customStyle="1" w:styleId="327">
    <w:name w:val="Style TAC + Char"/>
    <w:link w:val="326"/>
    <w:uiPriority w:val="0"/>
    <w:rPr>
      <w:rFonts w:ascii="Arial" w:hAnsi="Arial" w:eastAsia="Malgun Gothic"/>
      <w:kern w:val="2"/>
      <w:sz w:val="18"/>
      <w:lang w:val="en-GB" w:eastAsia="en-US"/>
    </w:rPr>
  </w:style>
  <w:style w:type="character" w:customStyle="1" w:styleId="328">
    <w:name w:val="Char Char29"/>
    <w:uiPriority w:val="0"/>
    <w:rPr>
      <w:rFonts w:ascii="Arial" w:hAnsi="Arial"/>
      <w:sz w:val="36"/>
      <w:lang w:val="en-GB" w:eastAsia="en-US" w:bidi="ar-SA"/>
    </w:rPr>
  </w:style>
  <w:style w:type="character" w:customStyle="1" w:styleId="329">
    <w:name w:val="Char Char28"/>
    <w:uiPriority w:val="0"/>
    <w:rPr>
      <w:rFonts w:ascii="Arial" w:hAnsi="Arial"/>
      <w:sz w:val="32"/>
      <w:lang w:val="en-GB"/>
    </w:rPr>
  </w:style>
  <w:style w:type="character" w:customStyle="1" w:styleId="330">
    <w:name w:val="h4 Char3"/>
    <w:uiPriority w:val="0"/>
    <w:rPr>
      <w:rFonts w:ascii="Arial" w:hAnsi="Arial"/>
      <w:sz w:val="24"/>
      <w:lang w:val="en-GB" w:eastAsia="en-GB" w:bidi="ar-SA"/>
    </w:rPr>
  </w:style>
  <w:style w:type="character" w:customStyle="1" w:styleId="331">
    <w:name w:val="h5 Char4"/>
    <w:uiPriority w:val="0"/>
    <w:rPr>
      <w:rFonts w:ascii="Arial" w:hAnsi="Arial"/>
      <w:sz w:val="22"/>
      <w:lang w:val="en-GB" w:eastAsia="en-GB" w:bidi="ar-SA"/>
    </w:rPr>
  </w:style>
  <w:style w:type="paragraph" w:customStyle="1" w:styleId="332">
    <w:name w:val="Defaul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uiPriority w:val="0"/>
    <w:rPr>
      <w:rFonts w:ascii="Times New Roman" w:hAnsi="Times New Roman"/>
      <w:lang w:val="en-GB"/>
    </w:rPr>
  </w:style>
  <w:style w:type="table" w:customStyle="1" w:styleId="334">
    <w:name w:val="Table Grid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15"/>
    <w:link w:val="336"/>
    <w:qFormat/>
    <w:uiPriority w:val="0"/>
    <w:pPr>
      <w:ind w:hanging="22"/>
      <w:jc w:val="both"/>
    </w:pPr>
    <w:rPr>
      <w:rFonts w:ascii="Arial" w:hAnsi="Arial" w:eastAsia="MS Mincho" w:cs="Arial"/>
      <w:sz w:val="24"/>
      <w:szCs w:val="24"/>
      <w:lang w:val="en-US"/>
    </w:rPr>
  </w:style>
  <w:style w:type="character" w:customStyle="1" w:styleId="336">
    <w:name w:val="3GPP Normal Text Char"/>
    <w:link w:val="335"/>
    <w:uiPriority w:val="0"/>
    <w:rPr>
      <w:rFonts w:ascii="Arial" w:hAnsi="Arial" w:eastAsia="MS Mincho" w:cs="Arial"/>
      <w:sz w:val="24"/>
      <w:szCs w:val="24"/>
      <w:lang w:val="en-US" w:eastAsia="en-US"/>
    </w:rPr>
  </w:style>
  <w:style w:type="table" w:customStyle="1" w:styleId="337">
    <w:name w:val="表格格線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Cs w:val="22"/>
    </w:rPr>
  </w:style>
  <w:style w:type="character" w:customStyle="1" w:styleId="340">
    <w:name w:val="H5 3GPP Char"/>
    <w:basedOn w:val="12"/>
    <w:link w:val="339"/>
    <w:uiPriority w:val="0"/>
    <w:rPr>
      <w:rFonts w:ascii="Arial" w:hAnsi="Arial" w:eastAsia="SimSun"/>
      <w:snapToGrid w:val="0"/>
      <w:sz w:val="22"/>
      <w:szCs w:val="22"/>
      <w:lang w:val="en-GB" w:eastAsia="en-US"/>
    </w:rPr>
  </w:style>
  <w:style w:type="paragraph" w:customStyle="1" w:styleId="34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customStyle="1" w:styleId="342">
    <w:name w:val="Subtitle Char"/>
    <w:basedOn w:val="12"/>
    <w:link w:val="58"/>
    <w:uiPriority w:val="11"/>
    <w:rPr>
      <w:rFonts w:ascii="Calibri Light" w:hAnsi="Calibri Light" w:cs="Times New Roman"/>
      <w:b/>
      <w:bCs/>
      <w:kern w:val="28"/>
      <w:sz w:val="32"/>
      <w:szCs w:val="32"/>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uiPriority w:val="0"/>
    <w:rPr>
      <w:rFonts w:ascii="Times New Roman" w:hAnsi="Times New Roman" w:eastAsia="Batang" w:cs="Times New Roman"/>
      <w:lang w:val="en-GB" w:eastAsia="en-US" w:bidi="ar-SA"/>
    </w:rPr>
  </w:style>
  <w:style w:type="character" w:customStyle="1" w:styleId="345">
    <w:name w:val="Char Char34"/>
    <w:semiHidden/>
    <w:uiPriority w:val="0"/>
    <w:rPr>
      <w:rFonts w:ascii="Arial" w:hAnsi="Arial"/>
      <w:sz w:val="28"/>
      <w:lang w:val="en-GB" w:eastAsia="ko-KR" w:bidi="ar-SA"/>
    </w:rPr>
  </w:style>
  <w:style w:type="character" w:customStyle="1" w:styleId="346">
    <w:name w:val="Heading 9 Char1"/>
    <w:basedOn w:val="12"/>
    <w:semiHidden/>
    <w:uiPriority w:val="0"/>
    <w:rPr>
      <w:rFonts w:ascii="Calibri Light" w:hAnsi="Calibri Light" w:eastAsia="Malgun Gothic" w:cs="Times New Roman"/>
      <w:i/>
      <w:iCs/>
      <w:color w:val="272727"/>
      <w:sz w:val="21"/>
      <w:szCs w:val="21"/>
      <w:lang w:val="en-GB"/>
    </w:rPr>
  </w:style>
  <w:style w:type="character" w:customStyle="1" w:styleId="347">
    <w:name w:val="Char Char33"/>
    <w:semiHidden/>
    <w:uiPriority w:val="0"/>
    <w:rPr>
      <w:rFonts w:ascii="Arial" w:hAnsi="Arial"/>
      <w:sz w:val="28"/>
      <w:lang w:val="en-GB" w:eastAsia="ko-KR" w:bidi="ar-SA"/>
    </w:rPr>
  </w:style>
  <w:style w:type="character" w:customStyle="1" w:styleId="348">
    <w:name w:val="Char Char32"/>
    <w:semiHidden/>
    <w:uiPriority w:val="0"/>
    <w:rPr>
      <w:rFonts w:ascii="Arial" w:hAnsi="Arial"/>
      <w:sz w:val="28"/>
      <w:lang w:val="en-GB" w:eastAsia="ko-KR" w:bidi="ar-SA"/>
    </w:rPr>
  </w:style>
  <w:style w:type="character" w:customStyle="1" w:styleId="349">
    <w:name w:val="Subtitle Char1"/>
    <w:basedOn w:val="12"/>
    <w:uiPriority w:val="0"/>
    <w:rPr>
      <w:rFonts w:ascii="Calibri" w:hAnsi="Calibri" w:eastAsia="Malgun Gothic" w:cs="Times New Roman"/>
      <w:color w:val="5A5A5A"/>
      <w:spacing w:val="15"/>
      <w:sz w:val="22"/>
      <w:szCs w:val="22"/>
      <w:lang w:val="en-GB" w:eastAsia="en-US"/>
    </w:rPr>
  </w:style>
  <w:style w:type="paragraph" w:customStyle="1" w:styleId="35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paragraph" w:customStyle="1" w:styleId="351">
    <w:name w:val="修订2"/>
    <w:hidden/>
    <w:semiHidden/>
    <w:uiPriority w:val="0"/>
    <w:rPr>
      <w:rFonts w:ascii="Times New Roman" w:hAnsi="Times New Roman" w:eastAsia="Batang" w:cs="Times New Roman"/>
      <w:lang w:val="en-GB" w:eastAsia="en-US" w:bidi="ar-SA"/>
    </w:rPr>
  </w:style>
  <w:style w:type="character" w:customStyle="1" w:styleId="352">
    <w:name w:val="副标题 Char1"/>
    <w:basedOn w:val="12"/>
    <w:uiPriority w:val="0"/>
    <w:rPr>
      <w:rFonts w:ascii="Calibri Light" w:hAnsi="Calibri Light" w:eastAsia="SimSun" w:cs="Times New Roman"/>
      <w:b/>
      <w:bCs/>
      <w:kern w:val="28"/>
      <w:sz w:val="32"/>
      <w:szCs w:val="32"/>
      <w:lang w:val="en-GB" w:eastAsia="en-US"/>
    </w:rPr>
  </w:style>
  <w:style w:type="table" w:customStyle="1" w:styleId="353">
    <w:name w:val="网格型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13"/>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13"/>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12"/>
    <w:uiPriority w:val="0"/>
    <w:rPr>
      <w:rFonts w:ascii="Calibri" w:hAnsi="Calibri" w:eastAsia="Malgun Gothic" w:cs="Times New Roman"/>
      <w:color w:val="5A5A5A"/>
      <w:spacing w:val="15"/>
      <w:sz w:val="22"/>
      <w:szCs w:val="22"/>
      <w:lang w:val="en-GB" w:eastAsia="en-US"/>
    </w:rPr>
  </w:style>
  <w:style w:type="paragraph" w:customStyle="1" w:styleId="371">
    <w:name w:val="Doc-text2"/>
    <w:basedOn w:val="1"/>
    <w:link w:val="372"/>
    <w:qFormat/>
    <w:uiPriority w:val="0"/>
    <w:pPr>
      <w:tabs>
        <w:tab w:val="left" w:pos="1622"/>
      </w:tabs>
      <w:spacing w:after="0"/>
      <w:ind w:left="1622" w:hanging="363"/>
    </w:pPr>
    <w:rPr>
      <w:rFonts w:ascii="Arial" w:hAnsi="Arial" w:eastAsia="MS Mincho"/>
      <w:szCs w:val="24"/>
      <w:lang w:eastAsia="en-GB"/>
    </w:rPr>
  </w:style>
  <w:style w:type="character" w:customStyle="1" w:styleId="372">
    <w:name w:val="Doc-text2 Char"/>
    <w:link w:val="371"/>
    <w:uiPriority w:val="0"/>
    <w:rPr>
      <w:rFonts w:ascii="Arial" w:hAnsi="Arial" w:eastAsia="MS Mincho"/>
      <w:szCs w:val="24"/>
      <w:lang w:val="en-GB" w:eastAsia="en-GB"/>
    </w:rPr>
  </w:style>
  <w:style w:type="character" w:customStyle="1" w:styleId="373">
    <w:name w:val="Subtitle Char3"/>
    <w:basedOn w:val="12"/>
    <w:uiPriority w:val="0"/>
    <w:rPr>
      <w:rFonts w:ascii="Calibri" w:hAnsi="Calibri" w:eastAsia="Malgun Gothic" w:cs="Times New Roman"/>
      <w:color w:val="5A5A5A"/>
      <w:spacing w:val="15"/>
      <w:sz w:val="22"/>
      <w:szCs w:val="22"/>
      <w:lang w:val="en-GB" w:eastAsia="en-US"/>
    </w:rPr>
  </w:style>
  <w:style w:type="character" w:customStyle="1" w:styleId="374">
    <w:name w:val="Subtitle Char4"/>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5">
    <w:name w:val="3GPP Agreements"/>
    <w:basedOn w:val="1"/>
    <w:link w:val="376"/>
    <w:qFormat/>
    <w:uiPriority w:val="0"/>
    <w:pPr>
      <w:numPr>
        <w:ilvl w:val="0"/>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76">
    <w:name w:val="3GPP Agreements Char"/>
    <w:link w:val="375"/>
    <w:qFormat/>
    <w:uiPriority w:val="0"/>
    <w:rPr>
      <w:rFonts w:ascii="Times New Roman" w:hAnsi="Times New Roman" w:eastAsia="SimSun"/>
      <w:sz w:val="22"/>
      <w:lang w:eastAsia="zh-CN"/>
    </w:rPr>
  </w:style>
  <w:style w:type="paragraph" w:customStyle="1" w:styleId="377">
    <w:name w:val="Proposal"/>
    <w:basedOn w:val="15"/>
    <w:qFormat/>
    <w:uiPriority w:val="0"/>
    <w:pPr>
      <w:numPr>
        <w:ilvl w:val="0"/>
        <w:numId w:val="10"/>
      </w:numPr>
      <w:tabs>
        <w:tab w:val="left" w:pos="1701"/>
      </w:tabs>
      <w:spacing w:line="259" w:lineRule="auto"/>
      <w:ind w:left="1701" w:hanging="1701"/>
      <w:jc w:val="both"/>
    </w:pPr>
    <w:rPr>
      <w:rFonts w:ascii="Arial" w:hAnsi="Arial" w:eastAsiaTheme="minorHAnsi" w:cstheme="minorBidi"/>
      <w:b/>
      <w:bCs/>
      <w:szCs w:val="22"/>
      <w:lang w:val="de-DE" w:eastAsia="zh-CN"/>
    </w:rPr>
  </w:style>
  <w:style w:type="paragraph" w:customStyle="1" w:styleId="378">
    <w:name w:val="Observation"/>
    <w:basedOn w:val="377"/>
    <w:qFormat/>
    <w:uiPriority w:val="99"/>
    <w:pPr>
      <w:numPr>
        <w:ilvl w:val="0"/>
        <w:numId w:val="11"/>
      </w:numPr>
    </w:pPr>
    <w:rPr>
      <w:lang w:eastAsia="ja-JP"/>
    </w:rPr>
  </w:style>
  <w:style w:type="character" w:customStyle="1" w:styleId="379">
    <w:name w:val="Unresolved Mention1"/>
    <w:basedOn w:val="12"/>
    <w:unhideWhenUsed/>
    <w:uiPriority w:val="99"/>
    <w:rPr>
      <w:color w:val="605E5C"/>
      <w:shd w:val="clear" w:color="auto" w:fill="E1DFDD"/>
    </w:rPr>
  </w:style>
  <w:style w:type="character" w:customStyle="1" w:styleId="380">
    <w:name w:val="Mention1"/>
    <w:basedOn w:val="12"/>
    <w:unhideWhenUsed/>
    <w:uiPriority w:val="99"/>
    <w:rPr>
      <w:color w:val="2B579A"/>
      <w:shd w:val="clear" w:color="auto" w:fill="E1DFDD"/>
    </w:rPr>
  </w:style>
  <w:style w:type="paragraph" w:customStyle="1" w:styleId="381">
    <w:name w:val="00 BodyText"/>
    <w:basedOn w:val="1"/>
    <w:uiPriority w:val="0"/>
    <w:pPr>
      <w:spacing w:after="220" w:line="256" w:lineRule="auto"/>
    </w:pPr>
    <w:rPr>
      <w:rFonts w:ascii="Arial" w:hAnsi="Arial" w:eastAsiaTheme="minorEastAsia" w:cstheme="minorBidi"/>
      <w:szCs w:val="22"/>
      <w:lang w:val="en-US"/>
    </w:rPr>
  </w:style>
  <w:style w:type="paragraph" w:customStyle="1" w:styleId="382">
    <w:name w:val="Revision2"/>
    <w:hidden/>
    <w:unhideWhenUsed/>
    <w:uiPriority w:val="99"/>
    <w:rPr>
      <w:rFonts w:ascii="Times New Roman" w:hAnsi="Times New Roman" w:eastAsia="Times New Roman" w:cs="Times New Roman"/>
      <w:sz w:val="22"/>
      <w:lang w:val="en-GB" w:eastAsia="en-US" w:bidi="ar-SA"/>
    </w:rPr>
  </w:style>
  <w:style w:type="character" w:customStyle="1" w:styleId="383">
    <w:name w:val="Unresolved Mention2"/>
    <w:basedOn w:val="12"/>
    <w:unhideWhenUsed/>
    <w:uiPriority w:val="99"/>
    <w:rPr>
      <w:color w:val="605E5C"/>
      <w:shd w:val="clear" w:color="auto" w:fill="E1DFDD"/>
    </w:rPr>
  </w:style>
  <w:style w:type="character" w:customStyle="1" w:styleId="384">
    <w:name w:val="Mention2"/>
    <w:basedOn w:val="12"/>
    <w:unhideWhenUsed/>
    <w:uiPriority w:val="99"/>
    <w:rPr>
      <w:color w:val="2B579A"/>
      <w:shd w:val="clear" w:color="auto" w:fill="E1DFDD"/>
    </w:rPr>
  </w:style>
  <w:style w:type="paragraph" w:customStyle="1" w:styleId="385">
    <w:name w:val="Revision"/>
    <w:hidden/>
    <w:unhideWhenUsed/>
    <w:uiPriority w:val="99"/>
    <w:rPr>
      <w:rFonts w:ascii="Times New Roman" w:hAnsi="Times New Roman" w:eastAsia="Times New Roman" w:cs="Times New Roman"/>
      <w:sz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2307</Words>
  <Characters>12800</Characters>
  <Lines>106</Lines>
  <Paragraphs>30</Paragraphs>
  <TotalTime>148</TotalTime>
  <ScaleCrop>false</ScaleCrop>
  <LinksUpToDate>false</LinksUpToDate>
  <CharactersWithSpaces>15077</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2021-12-31T00:56:00Z</dcterms:created>
  <dc:creator>Deep [EAB]</dc:creator>
  <cp:lastModifiedBy>Deep [E///]</cp:lastModifiedBy>
  <cp:lastPrinted>1900-01-02T09:00:00Z</cp:lastPrinted>
  <dcterms:modified xsi:type="dcterms:W3CDTF">2024-11-08T15:54:55Z</dcterms:modified>
  <dc:title>MTG_TITLE</dc:title>
  <cp:revision>452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1033-6.10.1.8197</vt:lpwstr>
  </property>
  <property fmtid="{D5CDD505-2E9C-101B-9397-08002B2CF9AE}" pid="23" name="ICV">
    <vt:lpwstr>542C32396358BA33D992FA6608F255AE_43</vt:lpwstr>
  </property>
  <property fmtid="{D5CDD505-2E9C-101B-9397-08002B2CF9AE}" pid="24" name="MediaServiceImageTags">
    <vt:lpwstr/>
  </property>
</Properties>
</file>